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99" w:type="dxa"/>
        <w:tblInd w:w="108" w:type="dxa"/>
        <w:tblLayout w:type="fixed"/>
        <w:tblLook w:val="04A0" w:firstRow="1" w:lastRow="0" w:firstColumn="1" w:lastColumn="0" w:noHBand="0" w:noVBand="1"/>
      </w:tblPr>
      <w:tblGrid>
        <w:gridCol w:w="3125"/>
        <w:gridCol w:w="3125"/>
        <w:gridCol w:w="3470"/>
        <w:gridCol w:w="1479"/>
      </w:tblGrid>
      <w:tr w:rsidR="00CE5535" w:rsidRPr="000E097B" w:rsidTr="00CE5535">
        <w:trPr>
          <w:gridAfter w:val="1"/>
          <w:wAfter w:w="1479" w:type="dxa"/>
          <w:cantSplit/>
          <w:trHeight w:val="1276"/>
        </w:trPr>
        <w:tc>
          <w:tcPr>
            <w:tcW w:w="9720" w:type="dxa"/>
            <w:gridSpan w:val="3"/>
          </w:tcPr>
          <w:p w:rsidR="00CE5535" w:rsidRPr="000D2EE6" w:rsidRDefault="00CE5535" w:rsidP="0065286E">
            <w:pPr>
              <w:jc w:val="center"/>
              <w:rPr>
                <w:b/>
                <w:spacing w:val="50"/>
                <w:sz w:val="26"/>
                <w:szCs w:val="20"/>
              </w:rPr>
            </w:pPr>
            <w:r>
              <w:br w:type="page"/>
            </w:r>
            <w:r w:rsidRPr="000E097B">
              <w:rPr>
                <w:rFonts w:ascii="Arial" w:hAnsi="Arial"/>
                <w:b/>
                <w:noProof/>
                <w:spacing w:val="30"/>
                <w:sz w:val="30"/>
                <w:szCs w:val="20"/>
                <w:lang w:eastAsia="ru-RU"/>
              </w:rPr>
              <w:drawing>
                <wp:inline distT="0" distB="0" distL="0" distR="0">
                  <wp:extent cx="546100" cy="869950"/>
                  <wp:effectExtent l="0" t="0" r="0" b="0"/>
                  <wp:docPr id="1" name="Рисунок 1" descr="Описание: Gerb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_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100" cy="869950"/>
                          </a:xfrm>
                          <a:prstGeom prst="rect">
                            <a:avLst/>
                          </a:prstGeom>
                          <a:noFill/>
                          <a:ln>
                            <a:noFill/>
                          </a:ln>
                        </pic:spPr>
                      </pic:pic>
                    </a:graphicData>
                  </a:graphic>
                </wp:inline>
              </w:drawing>
            </w:r>
          </w:p>
        </w:tc>
      </w:tr>
      <w:tr w:rsidR="00CE5535" w:rsidRPr="000E097B" w:rsidTr="00CE5535">
        <w:trPr>
          <w:gridAfter w:val="1"/>
          <w:wAfter w:w="1479" w:type="dxa"/>
          <w:cantSplit/>
          <w:trHeight w:val="1418"/>
        </w:trPr>
        <w:tc>
          <w:tcPr>
            <w:tcW w:w="9720" w:type="dxa"/>
            <w:gridSpan w:val="3"/>
          </w:tcPr>
          <w:p w:rsidR="00CE5535" w:rsidRPr="000D2EE6" w:rsidRDefault="00CE5535" w:rsidP="0065286E">
            <w:pPr>
              <w:spacing w:before="120"/>
              <w:jc w:val="center"/>
              <w:rPr>
                <w:b/>
                <w:sz w:val="16"/>
                <w:szCs w:val="20"/>
              </w:rPr>
            </w:pPr>
            <w:r w:rsidRPr="000D2EE6">
              <w:rPr>
                <w:b/>
                <w:sz w:val="16"/>
                <w:szCs w:val="20"/>
              </w:rPr>
              <w:t>ИСПОЛНИТЕЛЬНЫЙ ОРГАН ГОСУДАРСТВЕННОЙ ВЛАСТИ ЛИПЕЦКОЙ ОБЛАСТИ</w:t>
            </w:r>
          </w:p>
          <w:p w:rsidR="00CE5535" w:rsidRPr="000D2EE6" w:rsidRDefault="00CE5535" w:rsidP="0065286E">
            <w:pPr>
              <w:spacing w:before="120" w:line="280" w:lineRule="atLeast"/>
              <w:jc w:val="center"/>
              <w:rPr>
                <w:b/>
                <w:spacing w:val="8"/>
                <w:szCs w:val="20"/>
              </w:rPr>
            </w:pPr>
            <w:r w:rsidRPr="000D2EE6">
              <w:rPr>
                <w:b/>
                <w:spacing w:val="8"/>
                <w:szCs w:val="20"/>
              </w:rPr>
              <w:t xml:space="preserve">ГОСУДАРСТВЕННАЯ ЖИЛИЩНАЯ ИНСПЕКЦИЯ </w:t>
            </w:r>
          </w:p>
          <w:p w:rsidR="00CE5535" w:rsidRPr="000D2EE6" w:rsidRDefault="00CE5535" w:rsidP="0065286E">
            <w:pPr>
              <w:spacing w:before="120" w:line="280" w:lineRule="atLeast"/>
              <w:jc w:val="center"/>
              <w:rPr>
                <w:b/>
                <w:spacing w:val="8"/>
                <w:szCs w:val="20"/>
              </w:rPr>
            </w:pPr>
            <w:r w:rsidRPr="000D2EE6">
              <w:rPr>
                <w:b/>
                <w:spacing w:val="8"/>
                <w:szCs w:val="20"/>
              </w:rPr>
              <w:t>ЛИПЕЦКОЙ ОБЛАСТИ</w:t>
            </w:r>
          </w:p>
          <w:p w:rsidR="00CE5535" w:rsidRPr="00FF165C" w:rsidRDefault="00CE5535" w:rsidP="0065286E">
            <w:pPr>
              <w:keepNext/>
              <w:autoSpaceDE w:val="0"/>
              <w:autoSpaceDN w:val="0"/>
              <w:adjustRightInd w:val="0"/>
              <w:jc w:val="center"/>
              <w:outlineLvl w:val="1"/>
              <w:rPr>
                <w:sz w:val="20"/>
                <w:szCs w:val="20"/>
              </w:rPr>
            </w:pPr>
          </w:p>
          <w:p w:rsidR="00CE5535" w:rsidRPr="000D2EE6" w:rsidRDefault="00CE5535" w:rsidP="0065286E">
            <w:pPr>
              <w:keepNext/>
              <w:autoSpaceDE w:val="0"/>
              <w:autoSpaceDN w:val="0"/>
              <w:adjustRightInd w:val="0"/>
              <w:ind w:left="-108" w:firstLine="108"/>
              <w:jc w:val="center"/>
              <w:outlineLvl w:val="1"/>
              <w:rPr>
                <w:szCs w:val="28"/>
              </w:rPr>
            </w:pPr>
            <w:r w:rsidRPr="000D2EE6">
              <w:rPr>
                <w:szCs w:val="28"/>
              </w:rPr>
              <w:t>ПРИКАЗ</w:t>
            </w:r>
          </w:p>
          <w:p w:rsidR="00CE5535" w:rsidRPr="000D2EE6" w:rsidRDefault="00CE5535" w:rsidP="0065286E">
            <w:pPr>
              <w:spacing w:before="120" w:line="280" w:lineRule="atLeast"/>
              <w:jc w:val="center"/>
              <w:rPr>
                <w:b/>
                <w:spacing w:val="8"/>
                <w:szCs w:val="20"/>
              </w:rPr>
            </w:pPr>
            <w:r w:rsidRPr="000D2EE6">
              <w:rPr>
                <w:szCs w:val="20"/>
              </w:rPr>
              <w:tab/>
            </w:r>
            <w:r w:rsidRPr="000D2EE6">
              <w:rPr>
                <w:szCs w:val="20"/>
              </w:rPr>
              <w:tab/>
            </w:r>
            <w:r w:rsidRPr="000D2EE6">
              <w:rPr>
                <w:szCs w:val="20"/>
              </w:rPr>
              <w:tab/>
            </w:r>
            <w:r w:rsidRPr="000D2EE6">
              <w:rPr>
                <w:szCs w:val="20"/>
              </w:rPr>
              <w:tab/>
            </w:r>
            <w:r w:rsidRPr="000D2EE6">
              <w:rPr>
                <w:szCs w:val="20"/>
              </w:rPr>
              <w:tab/>
            </w:r>
            <w:r w:rsidRPr="000D2EE6">
              <w:rPr>
                <w:szCs w:val="20"/>
              </w:rPr>
              <w:tab/>
            </w:r>
          </w:p>
        </w:tc>
      </w:tr>
      <w:tr w:rsidR="00CE5535" w:rsidRPr="000E097B" w:rsidTr="00CE5535">
        <w:tc>
          <w:tcPr>
            <w:tcW w:w="3125" w:type="dxa"/>
          </w:tcPr>
          <w:p w:rsidR="00CE5535" w:rsidRPr="000D2EE6" w:rsidRDefault="00CE5535" w:rsidP="0065286E">
            <w:pPr>
              <w:spacing w:before="120" w:line="280" w:lineRule="atLeast"/>
              <w:rPr>
                <w:spacing w:val="-10"/>
                <w:szCs w:val="20"/>
              </w:rPr>
            </w:pPr>
            <w:r w:rsidRPr="000D2EE6">
              <w:rPr>
                <w:spacing w:val="-10"/>
                <w:szCs w:val="20"/>
              </w:rPr>
              <w:t xml:space="preserve"> </w:t>
            </w:r>
            <w:r>
              <w:rPr>
                <w:spacing w:val="-10"/>
                <w:szCs w:val="20"/>
              </w:rPr>
              <w:t>16.02.2021</w:t>
            </w:r>
          </w:p>
          <w:p w:rsidR="00CE5535" w:rsidRPr="00FF165C" w:rsidRDefault="00CE5535" w:rsidP="0065286E">
            <w:pPr>
              <w:spacing w:before="120" w:line="280" w:lineRule="atLeast"/>
              <w:rPr>
                <w:spacing w:val="-10"/>
                <w:sz w:val="20"/>
                <w:szCs w:val="20"/>
              </w:rPr>
            </w:pPr>
          </w:p>
        </w:tc>
        <w:tc>
          <w:tcPr>
            <w:tcW w:w="3125" w:type="dxa"/>
          </w:tcPr>
          <w:p w:rsidR="00CE5535" w:rsidRPr="000D2EE6" w:rsidRDefault="00CE5535" w:rsidP="0065286E">
            <w:pPr>
              <w:spacing w:before="120" w:line="280" w:lineRule="atLeast"/>
              <w:jc w:val="center"/>
              <w:rPr>
                <w:b/>
                <w:spacing w:val="8"/>
                <w:szCs w:val="20"/>
              </w:rPr>
            </w:pPr>
            <w:r w:rsidRPr="000D2EE6">
              <w:rPr>
                <w:szCs w:val="20"/>
              </w:rPr>
              <w:t>г. Липецк</w:t>
            </w:r>
          </w:p>
        </w:tc>
        <w:tc>
          <w:tcPr>
            <w:tcW w:w="4949" w:type="dxa"/>
            <w:gridSpan w:val="2"/>
          </w:tcPr>
          <w:p w:rsidR="00CE5535" w:rsidRPr="000D2EE6" w:rsidRDefault="00CE5535" w:rsidP="00CE5535">
            <w:pPr>
              <w:spacing w:before="120" w:line="240" w:lineRule="atLeast"/>
              <w:ind w:right="57"/>
              <w:jc w:val="center"/>
              <w:rPr>
                <w:szCs w:val="20"/>
              </w:rPr>
            </w:pPr>
            <w:r>
              <w:rPr>
                <w:szCs w:val="20"/>
              </w:rPr>
              <w:t xml:space="preserve">                             </w:t>
            </w:r>
            <w:r w:rsidRPr="000D2EE6">
              <w:rPr>
                <w:szCs w:val="20"/>
              </w:rPr>
              <w:t xml:space="preserve"> № </w:t>
            </w:r>
            <w:r>
              <w:rPr>
                <w:szCs w:val="20"/>
              </w:rPr>
              <w:t xml:space="preserve"> </w:t>
            </w:r>
            <w:r>
              <w:rPr>
                <w:szCs w:val="20"/>
              </w:rPr>
              <w:t>68</w:t>
            </w:r>
          </w:p>
        </w:tc>
      </w:tr>
    </w:tbl>
    <w:p w:rsidR="00CE5535" w:rsidRDefault="00CE5535" w:rsidP="00CE5535">
      <w:pPr>
        <w:autoSpaceDE w:val="0"/>
        <w:autoSpaceDN w:val="0"/>
        <w:adjustRightInd w:val="0"/>
        <w:spacing w:line="240" w:lineRule="auto"/>
        <w:rPr>
          <w:szCs w:val="28"/>
        </w:rPr>
      </w:pPr>
      <w:r>
        <w:rPr>
          <w:szCs w:val="28"/>
        </w:rPr>
        <w:t xml:space="preserve">Об утверждении карты </w:t>
      </w:r>
    </w:p>
    <w:p w:rsidR="00CE5535" w:rsidRDefault="00CE5535" w:rsidP="00CE5535">
      <w:pPr>
        <w:autoSpaceDE w:val="0"/>
        <w:autoSpaceDN w:val="0"/>
        <w:adjustRightInd w:val="0"/>
        <w:spacing w:line="240" w:lineRule="auto"/>
        <w:rPr>
          <w:szCs w:val="28"/>
        </w:rPr>
      </w:pPr>
      <w:r>
        <w:rPr>
          <w:szCs w:val="28"/>
        </w:rPr>
        <w:t>карты коррупционных рисков</w:t>
      </w:r>
    </w:p>
    <w:p w:rsidR="00CE5535" w:rsidRDefault="00CE5535" w:rsidP="00CE5535">
      <w:pPr>
        <w:autoSpaceDE w:val="0"/>
        <w:autoSpaceDN w:val="0"/>
        <w:adjustRightInd w:val="0"/>
        <w:rPr>
          <w:szCs w:val="28"/>
        </w:rPr>
      </w:pPr>
    </w:p>
    <w:p w:rsidR="00CE5535" w:rsidRDefault="00CE5535" w:rsidP="00CE5535">
      <w:pPr>
        <w:autoSpaceDE w:val="0"/>
        <w:autoSpaceDN w:val="0"/>
        <w:adjustRightInd w:val="0"/>
        <w:spacing w:line="240" w:lineRule="auto"/>
        <w:ind w:left="426" w:right="253" w:firstLine="425"/>
        <w:rPr>
          <w:szCs w:val="28"/>
        </w:rPr>
      </w:pPr>
    </w:p>
    <w:p w:rsidR="00CE5535" w:rsidRPr="00FF165C" w:rsidRDefault="00CE5535" w:rsidP="00CE5535">
      <w:pPr>
        <w:autoSpaceDE w:val="0"/>
        <w:autoSpaceDN w:val="0"/>
        <w:adjustRightInd w:val="0"/>
        <w:spacing w:line="240" w:lineRule="auto"/>
        <w:ind w:left="426" w:right="253" w:firstLine="425"/>
        <w:rPr>
          <w:sz w:val="20"/>
          <w:szCs w:val="20"/>
        </w:rPr>
      </w:pPr>
      <w:r w:rsidRPr="00B46DB0">
        <w:rPr>
          <w:szCs w:val="28"/>
        </w:rPr>
        <w:t>Руководствуясь Федеральным законом от 25 декабря 2008 года N 273-ФЗ "О противодействии коррупции", Законом Липецкой области от 07 октября 2008 года N 193-ОЗ "О предупреждении коррупции в Липецкой области" и Методическими рекомендациями по проведению оценки коррупционных рисков, возникающих при реализации функций, подготовленными Министерством труда и социальной защиты Российской Федерации (Письмо Минтруда России от 25.12.2014 N 18-0/10/В-8980), в соответствии с пунктом 3 Протокола заседания Комиссии по координации работы по противодействию коррупции в Липецкой области от 24.06.2019 N 2:</w:t>
      </w:r>
    </w:p>
    <w:p w:rsidR="00CE5535" w:rsidRPr="004E6036" w:rsidRDefault="00CE5535" w:rsidP="00CE5535">
      <w:pPr>
        <w:autoSpaceDE w:val="0"/>
        <w:autoSpaceDN w:val="0"/>
        <w:adjustRightInd w:val="0"/>
        <w:spacing w:line="240" w:lineRule="auto"/>
        <w:ind w:left="426" w:right="253" w:firstLine="425"/>
        <w:rPr>
          <w:szCs w:val="28"/>
        </w:rPr>
      </w:pPr>
      <w:r>
        <w:rPr>
          <w:szCs w:val="28"/>
        </w:rPr>
        <w:t xml:space="preserve">   </w:t>
      </w:r>
    </w:p>
    <w:p w:rsidR="00CE5535" w:rsidRPr="00FF165C" w:rsidRDefault="00CE5535" w:rsidP="00CE5535">
      <w:pPr>
        <w:autoSpaceDE w:val="0"/>
        <w:autoSpaceDN w:val="0"/>
        <w:adjustRightInd w:val="0"/>
        <w:spacing w:line="240" w:lineRule="auto"/>
        <w:ind w:left="426" w:right="253" w:firstLine="425"/>
        <w:rPr>
          <w:sz w:val="20"/>
          <w:szCs w:val="20"/>
        </w:rPr>
      </w:pPr>
    </w:p>
    <w:p w:rsidR="00CE5535" w:rsidRDefault="00CE5535" w:rsidP="00CE5535">
      <w:pPr>
        <w:adjustRightInd w:val="0"/>
        <w:spacing w:line="240" w:lineRule="auto"/>
        <w:ind w:left="426" w:right="253" w:firstLine="425"/>
        <w:rPr>
          <w:szCs w:val="28"/>
        </w:rPr>
      </w:pPr>
      <w:r>
        <w:rPr>
          <w:szCs w:val="28"/>
        </w:rPr>
        <w:tab/>
      </w:r>
      <w:r w:rsidRPr="000D2EE6">
        <w:rPr>
          <w:szCs w:val="28"/>
        </w:rPr>
        <w:t>ПРИКАЗЫВАЮ:</w:t>
      </w:r>
      <w:r>
        <w:rPr>
          <w:szCs w:val="28"/>
        </w:rPr>
        <w:t xml:space="preserve">  </w:t>
      </w:r>
    </w:p>
    <w:p w:rsidR="00CE5535" w:rsidRPr="00FF165C" w:rsidRDefault="00CE5535" w:rsidP="00CE5535">
      <w:pPr>
        <w:adjustRightInd w:val="0"/>
        <w:spacing w:line="240" w:lineRule="auto"/>
        <w:ind w:left="426" w:right="253" w:firstLine="425"/>
        <w:rPr>
          <w:sz w:val="20"/>
          <w:szCs w:val="20"/>
        </w:rPr>
      </w:pPr>
    </w:p>
    <w:p w:rsidR="00CE5535" w:rsidRPr="009B4B28" w:rsidRDefault="00CE5535" w:rsidP="00CE5535">
      <w:pPr>
        <w:spacing w:line="240" w:lineRule="auto"/>
        <w:ind w:left="426" w:right="253" w:firstLine="425"/>
        <w:rPr>
          <w:szCs w:val="28"/>
          <w:lang w:eastAsia="ar-SA"/>
        </w:rPr>
      </w:pPr>
      <w:r>
        <w:rPr>
          <w:szCs w:val="28"/>
          <w:lang w:eastAsia="ar-SA"/>
        </w:rPr>
        <w:t xml:space="preserve">1. </w:t>
      </w:r>
      <w:r w:rsidRPr="009B4B28">
        <w:rPr>
          <w:szCs w:val="28"/>
          <w:lang w:eastAsia="ar-SA"/>
        </w:rPr>
        <w:t>Утвердить карту коррупционных рисков государственной жилищной инспекции  Липецкой области (Приложение 1);</w:t>
      </w:r>
    </w:p>
    <w:p w:rsidR="00CE5535" w:rsidRDefault="00CE5535" w:rsidP="00CE5535">
      <w:pPr>
        <w:spacing w:line="240" w:lineRule="auto"/>
        <w:ind w:left="426" w:right="253" w:firstLine="425"/>
        <w:rPr>
          <w:szCs w:val="28"/>
          <w:lang w:eastAsia="ar-SA"/>
        </w:rPr>
      </w:pPr>
      <w:r>
        <w:rPr>
          <w:szCs w:val="28"/>
          <w:lang w:eastAsia="ar-SA"/>
        </w:rPr>
        <w:t xml:space="preserve">2. </w:t>
      </w:r>
      <w:r w:rsidRPr="009B4B28">
        <w:rPr>
          <w:szCs w:val="28"/>
          <w:lang w:eastAsia="ar-SA"/>
        </w:rPr>
        <w:t>Утвердить перечень должностей, подверженных коррупционным рискам (Приложение 2)</w:t>
      </w:r>
    </w:p>
    <w:p w:rsidR="00CE5535" w:rsidRPr="009B4B28" w:rsidRDefault="00CE5535" w:rsidP="00CE5535">
      <w:pPr>
        <w:spacing w:line="240" w:lineRule="auto"/>
        <w:ind w:left="426" w:right="253" w:firstLine="425"/>
        <w:rPr>
          <w:szCs w:val="28"/>
          <w:lang w:eastAsia="ar-SA"/>
        </w:rPr>
      </w:pPr>
      <w:r>
        <w:rPr>
          <w:szCs w:val="28"/>
          <w:lang w:eastAsia="ar-SA"/>
        </w:rPr>
        <w:t xml:space="preserve">3. </w:t>
      </w:r>
      <w:r w:rsidRPr="0075187B">
        <w:rPr>
          <w:szCs w:val="28"/>
        </w:rPr>
        <w:t xml:space="preserve">Признать утратившим силу приказ </w:t>
      </w:r>
      <w:r>
        <w:rPr>
          <w:szCs w:val="28"/>
        </w:rPr>
        <w:t>Госжилинспекции</w:t>
      </w:r>
      <w:r w:rsidRPr="0075187B">
        <w:rPr>
          <w:szCs w:val="28"/>
        </w:rPr>
        <w:t xml:space="preserve"> </w:t>
      </w:r>
      <w:r w:rsidRPr="00870BCC">
        <w:rPr>
          <w:szCs w:val="28"/>
        </w:rPr>
        <w:t>от  2</w:t>
      </w:r>
      <w:r>
        <w:rPr>
          <w:szCs w:val="28"/>
        </w:rPr>
        <w:t>2</w:t>
      </w:r>
      <w:r w:rsidRPr="00870BCC">
        <w:rPr>
          <w:szCs w:val="28"/>
        </w:rPr>
        <w:t>.0</w:t>
      </w:r>
      <w:r>
        <w:rPr>
          <w:szCs w:val="28"/>
        </w:rPr>
        <w:t>8</w:t>
      </w:r>
      <w:r w:rsidRPr="00870BCC">
        <w:rPr>
          <w:szCs w:val="28"/>
        </w:rPr>
        <w:t>.201</w:t>
      </w:r>
      <w:r>
        <w:rPr>
          <w:szCs w:val="28"/>
        </w:rPr>
        <w:t xml:space="preserve">9 </w:t>
      </w:r>
      <w:r w:rsidRPr="00870BCC">
        <w:rPr>
          <w:szCs w:val="28"/>
        </w:rPr>
        <w:t>года №</w:t>
      </w:r>
      <w:r>
        <w:rPr>
          <w:szCs w:val="28"/>
        </w:rPr>
        <w:t>292</w:t>
      </w:r>
      <w:r w:rsidRPr="00870BCC">
        <w:rPr>
          <w:szCs w:val="28"/>
        </w:rPr>
        <w:t xml:space="preserve"> «</w:t>
      </w:r>
      <w:r w:rsidRPr="001B35E7">
        <w:rPr>
          <w:szCs w:val="28"/>
        </w:rPr>
        <w:t>Об утвержде</w:t>
      </w:r>
      <w:r>
        <w:rPr>
          <w:szCs w:val="28"/>
        </w:rPr>
        <w:t>нии карты коррупционных рисков».</w:t>
      </w:r>
    </w:p>
    <w:p w:rsidR="00CE5535" w:rsidRDefault="00CE5535" w:rsidP="00CE5535">
      <w:pPr>
        <w:spacing w:line="240" w:lineRule="auto"/>
        <w:ind w:left="426" w:right="253" w:firstLine="425"/>
        <w:rPr>
          <w:szCs w:val="28"/>
        </w:rPr>
      </w:pPr>
      <w:r>
        <w:rPr>
          <w:szCs w:val="28"/>
          <w:lang w:eastAsia="ar-SA"/>
        </w:rPr>
        <w:t>4</w:t>
      </w:r>
      <w:r w:rsidRPr="009B4B28">
        <w:rPr>
          <w:szCs w:val="28"/>
          <w:lang w:eastAsia="ar-SA"/>
        </w:rPr>
        <w:t>. Контроль за исполнением настоящего приказа оставляю за собой.</w:t>
      </w:r>
    </w:p>
    <w:p w:rsidR="00CE5535" w:rsidRDefault="00CE5535" w:rsidP="00CE5535">
      <w:pPr>
        <w:adjustRightInd w:val="0"/>
        <w:spacing w:line="240" w:lineRule="auto"/>
        <w:ind w:left="426" w:right="253" w:firstLine="425"/>
        <w:rPr>
          <w:szCs w:val="28"/>
        </w:rPr>
      </w:pPr>
    </w:p>
    <w:p w:rsidR="00CE5535" w:rsidRDefault="00CE5535" w:rsidP="00CE5535">
      <w:pPr>
        <w:adjustRightInd w:val="0"/>
        <w:rPr>
          <w:szCs w:val="28"/>
        </w:rPr>
      </w:pPr>
    </w:p>
    <w:p w:rsidR="00CE5535" w:rsidRDefault="00CE5535" w:rsidP="00CE5535">
      <w:pPr>
        <w:adjustRightInd w:val="0"/>
        <w:rPr>
          <w:szCs w:val="28"/>
        </w:rPr>
      </w:pPr>
    </w:p>
    <w:p w:rsidR="00CE5535" w:rsidRDefault="00CE5535" w:rsidP="00CE5535">
      <w:pPr>
        <w:adjustRightInd w:val="0"/>
        <w:rPr>
          <w:szCs w:val="28"/>
        </w:rPr>
      </w:pPr>
      <w:r w:rsidRPr="000D2EE6">
        <w:rPr>
          <w:szCs w:val="28"/>
        </w:rPr>
        <w:t>Руководитель инспекции</w:t>
      </w:r>
      <w:r w:rsidRPr="000D2EE6">
        <w:rPr>
          <w:szCs w:val="28"/>
        </w:rPr>
        <w:tab/>
      </w:r>
      <w:r w:rsidRPr="000D2EE6">
        <w:rPr>
          <w:szCs w:val="28"/>
        </w:rPr>
        <w:tab/>
      </w:r>
      <w:r w:rsidRPr="000D2EE6">
        <w:rPr>
          <w:szCs w:val="28"/>
        </w:rPr>
        <w:tab/>
      </w:r>
      <w:r w:rsidRPr="000D2EE6">
        <w:rPr>
          <w:szCs w:val="28"/>
        </w:rPr>
        <w:tab/>
      </w:r>
      <w:r>
        <w:rPr>
          <w:szCs w:val="28"/>
        </w:rPr>
        <w:t xml:space="preserve">            </w:t>
      </w:r>
      <w:r w:rsidRPr="000D2EE6">
        <w:rPr>
          <w:szCs w:val="28"/>
        </w:rPr>
        <w:tab/>
      </w:r>
      <w:r>
        <w:rPr>
          <w:szCs w:val="28"/>
        </w:rPr>
        <w:t xml:space="preserve">                </w:t>
      </w:r>
      <w:r w:rsidRPr="000D2EE6">
        <w:rPr>
          <w:szCs w:val="28"/>
        </w:rPr>
        <w:t>Д.В.</w:t>
      </w:r>
      <w:r>
        <w:rPr>
          <w:szCs w:val="28"/>
        </w:rPr>
        <w:t xml:space="preserve"> </w:t>
      </w:r>
      <w:r w:rsidRPr="000D2EE6">
        <w:rPr>
          <w:szCs w:val="28"/>
        </w:rPr>
        <w:t>Надеев</w:t>
      </w:r>
    </w:p>
    <w:p w:rsidR="00CE5535" w:rsidRDefault="00CE5535">
      <w:pPr>
        <w:spacing w:after="200" w:line="276" w:lineRule="auto"/>
        <w:ind w:firstLine="0"/>
        <w:jc w:val="left"/>
        <w:sectPr w:rsidR="00CE5535" w:rsidSect="00CE5535">
          <w:headerReference w:type="default" r:id="rId9"/>
          <w:pgSz w:w="11906" w:h="16838"/>
          <w:pgMar w:top="1134" w:right="284" w:bottom="1134" w:left="454" w:header="0" w:footer="709" w:gutter="0"/>
          <w:cols w:space="708"/>
          <w:titlePg/>
          <w:docGrid w:linePitch="381"/>
        </w:sectPr>
      </w:pPr>
      <w:bookmarkStart w:id="0" w:name="_GoBack"/>
      <w:bookmarkEnd w:id="0"/>
    </w:p>
    <w:p w:rsidR="004901BE" w:rsidRPr="000118C2" w:rsidRDefault="00842FE0" w:rsidP="00E02F17">
      <w:pPr>
        <w:pStyle w:val="ConsPlusNormal"/>
        <w:tabs>
          <w:tab w:val="left" w:pos="5670"/>
        </w:tabs>
        <w:ind w:left="5670" w:firstLine="3261"/>
        <w:rPr>
          <w:rFonts w:ascii="Times New Roman" w:hAnsi="Times New Roman" w:cs="Times New Roman"/>
        </w:rPr>
      </w:pPr>
      <w:r>
        <w:rPr>
          <w:rFonts w:ascii="Times New Roman" w:hAnsi="Times New Roman" w:cs="Times New Roman"/>
        </w:rPr>
        <w:lastRenderedPageBreak/>
        <w:t xml:space="preserve">                                     </w:t>
      </w:r>
      <w:r w:rsidR="000118C2">
        <w:rPr>
          <w:rFonts w:ascii="Times New Roman" w:hAnsi="Times New Roman" w:cs="Times New Roman"/>
        </w:rPr>
        <w:t xml:space="preserve">    </w:t>
      </w:r>
      <w:r w:rsidR="00444FDC" w:rsidRPr="000118C2">
        <w:rPr>
          <w:rFonts w:ascii="Times New Roman" w:hAnsi="Times New Roman" w:cs="Times New Roman"/>
        </w:rPr>
        <w:t>Приложение к</w:t>
      </w:r>
      <w:r w:rsidR="009628BA" w:rsidRPr="000118C2">
        <w:rPr>
          <w:rFonts w:ascii="Times New Roman" w:hAnsi="Times New Roman" w:cs="Times New Roman"/>
        </w:rPr>
        <w:t xml:space="preserve"> приказ</w:t>
      </w:r>
      <w:r w:rsidR="00444FDC" w:rsidRPr="000118C2">
        <w:rPr>
          <w:rFonts w:ascii="Times New Roman" w:hAnsi="Times New Roman" w:cs="Times New Roman"/>
        </w:rPr>
        <w:t>у</w:t>
      </w:r>
      <w:r w:rsidR="009628BA" w:rsidRPr="000118C2">
        <w:rPr>
          <w:rFonts w:ascii="Times New Roman" w:hAnsi="Times New Roman" w:cs="Times New Roman"/>
        </w:rPr>
        <w:t xml:space="preserve"> </w:t>
      </w:r>
      <w:r w:rsidR="004901BE" w:rsidRPr="000118C2">
        <w:rPr>
          <w:rFonts w:ascii="Times New Roman" w:hAnsi="Times New Roman" w:cs="Times New Roman"/>
        </w:rPr>
        <w:t xml:space="preserve">Государственной  </w:t>
      </w:r>
    </w:p>
    <w:p w:rsidR="009628BA" w:rsidRPr="000118C2" w:rsidRDefault="000118C2" w:rsidP="00E02F17">
      <w:pPr>
        <w:pStyle w:val="ConsPlusNormal"/>
        <w:tabs>
          <w:tab w:val="left" w:pos="5670"/>
        </w:tabs>
        <w:ind w:left="5670" w:firstLine="3261"/>
        <w:rPr>
          <w:rFonts w:ascii="Times New Roman" w:hAnsi="Times New Roman" w:cs="Times New Roman"/>
        </w:rPr>
      </w:pPr>
      <w:r>
        <w:rPr>
          <w:rFonts w:ascii="Times New Roman" w:hAnsi="Times New Roman" w:cs="Times New Roman"/>
        </w:rPr>
        <w:t xml:space="preserve">                                          </w:t>
      </w:r>
      <w:r w:rsidR="004901BE" w:rsidRPr="000118C2">
        <w:rPr>
          <w:rFonts w:ascii="Times New Roman" w:hAnsi="Times New Roman" w:cs="Times New Roman"/>
        </w:rPr>
        <w:t>жилищной инспекции Липецкой области</w:t>
      </w:r>
    </w:p>
    <w:p w:rsidR="009628BA" w:rsidRPr="000118C2" w:rsidRDefault="000118C2" w:rsidP="00E02F17">
      <w:pPr>
        <w:pStyle w:val="ConsPlusNormal"/>
        <w:tabs>
          <w:tab w:val="left" w:pos="5670"/>
        </w:tabs>
        <w:ind w:left="5670" w:firstLine="3261"/>
        <w:rPr>
          <w:rFonts w:ascii="Times New Roman" w:hAnsi="Times New Roman" w:cs="Times New Roman"/>
        </w:rPr>
      </w:pPr>
      <w:r>
        <w:rPr>
          <w:rFonts w:ascii="Times New Roman" w:hAnsi="Times New Roman" w:cs="Times New Roman"/>
        </w:rPr>
        <w:t xml:space="preserve">                                          </w:t>
      </w:r>
    </w:p>
    <w:p w:rsidR="009628BA" w:rsidRPr="00915F62" w:rsidRDefault="009628BA" w:rsidP="00E02F17">
      <w:pPr>
        <w:spacing w:line="240" w:lineRule="auto"/>
        <w:ind w:firstLine="0"/>
        <w:jc w:val="center"/>
        <w:rPr>
          <w:b/>
          <w:sz w:val="10"/>
          <w:szCs w:val="10"/>
        </w:rPr>
      </w:pPr>
    </w:p>
    <w:p w:rsidR="00184FE9" w:rsidRPr="00915F62" w:rsidRDefault="00184FE9" w:rsidP="004901BE">
      <w:pPr>
        <w:spacing w:line="240" w:lineRule="auto"/>
        <w:ind w:firstLine="0"/>
        <w:jc w:val="center"/>
        <w:rPr>
          <w:sz w:val="10"/>
          <w:szCs w:val="10"/>
        </w:rPr>
      </w:pPr>
      <w:r w:rsidRPr="00915F62">
        <w:rPr>
          <w:b/>
          <w:sz w:val="24"/>
          <w:szCs w:val="24"/>
        </w:rPr>
        <w:t xml:space="preserve">Карта коррупционных рисков </w:t>
      </w:r>
      <w:r w:rsidR="004901BE" w:rsidRPr="00915F62">
        <w:rPr>
          <w:b/>
          <w:sz w:val="24"/>
          <w:szCs w:val="24"/>
        </w:rPr>
        <w:t>государственной жилищной инспекции Липецкой области</w:t>
      </w:r>
      <w:r w:rsidR="00444FDC" w:rsidRPr="00915F62">
        <w:rPr>
          <w:b/>
          <w:sz w:val="24"/>
          <w:szCs w:val="24"/>
        </w:rPr>
        <w:t xml:space="preserve"> </w:t>
      </w:r>
      <w:r w:rsidRPr="00915F62">
        <w:rPr>
          <w:b/>
          <w:sz w:val="24"/>
          <w:szCs w:val="24"/>
        </w:rPr>
        <w:t>и мер по их минимизации</w:t>
      </w:r>
      <w:r w:rsidRPr="00915F62">
        <w:rPr>
          <w:b/>
          <w:sz w:val="24"/>
          <w:szCs w:val="24"/>
        </w:rPr>
        <w:br/>
      </w:r>
    </w:p>
    <w:tbl>
      <w:tblPr>
        <w:tblStyle w:val="af1"/>
        <w:tblW w:w="16479" w:type="dxa"/>
        <w:jc w:val="center"/>
        <w:tblLayout w:type="fixed"/>
        <w:tblLook w:val="04A0" w:firstRow="1" w:lastRow="0" w:firstColumn="1" w:lastColumn="0" w:noHBand="0" w:noVBand="1"/>
      </w:tblPr>
      <w:tblGrid>
        <w:gridCol w:w="387"/>
        <w:gridCol w:w="2411"/>
        <w:gridCol w:w="4111"/>
        <w:gridCol w:w="3969"/>
        <w:gridCol w:w="4536"/>
        <w:gridCol w:w="1065"/>
      </w:tblGrid>
      <w:tr w:rsidR="00044F10" w:rsidRPr="00DF175E" w:rsidTr="00631559">
        <w:trPr>
          <w:trHeight w:val="768"/>
          <w:tblHeader/>
          <w:jc w:val="center"/>
        </w:trPr>
        <w:tc>
          <w:tcPr>
            <w:tcW w:w="387" w:type="dxa"/>
          </w:tcPr>
          <w:p w:rsidR="00044F10" w:rsidRPr="00DF175E" w:rsidRDefault="00044F10" w:rsidP="00DF175E">
            <w:pPr>
              <w:spacing w:line="240" w:lineRule="auto"/>
              <w:ind w:left="-142" w:firstLine="0"/>
              <w:jc w:val="center"/>
              <w:rPr>
                <w:b/>
                <w:sz w:val="22"/>
              </w:rPr>
            </w:pPr>
            <w:r w:rsidRPr="00DF175E">
              <w:rPr>
                <w:b/>
                <w:sz w:val="22"/>
              </w:rPr>
              <w:t>№</w:t>
            </w:r>
          </w:p>
        </w:tc>
        <w:tc>
          <w:tcPr>
            <w:tcW w:w="2411" w:type="dxa"/>
          </w:tcPr>
          <w:p w:rsidR="00044F10" w:rsidRPr="00DF175E" w:rsidRDefault="00044F10" w:rsidP="00DF175E">
            <w:pPr>
              <w:spacing w:line="240" w:lineRule="auto"/>
              <w:ind w:left="-142" w:firstLine="0"/>
              <w:jc w:val="center"/>
              <w:rPr>
                <w:b/>
                <w:sz w:val="22"/>
              </w:rPr>
            </w:pPr>
            <w:r w:rsidRPr="00DF175E">
              <w:rPr>
                <w:b/>
                <w:sz w:val="22"/>
              </w:rPr>
              <w:t>Коррупционн</w:t>
            </w:r>
            <w:r w:rsidR="00DF175E" w:rsidRPr="00DF175E">
              <w:rPr>
                <w:b/>
                <w:sz w:val="22"/>
              </w:rPr>
              <w:t>ый риск</w:t>
            </w:r>
          </w:p>
        </w:tc>
        <w:tc>
          <w:tcPr>
            <w:tcW w:w="4111" w:type="dxa"/>
          </w:tcPr>
          <w:p w:rsidR="00044F10" w:rsidRPr="00DF175E" w:rsidRDefault="00044F10" w:rsidP="00DF175E">
            <w:pPr>
              <w:spacing w:line="240" w:lineRule="auto"/>
              <w:ind w:left="-38" w:firstLine="0"/>
              <w:jc w:val="center"/>
              <w:rPr>
                <w:b/>
                <w:sz w:val="22"/>
              </w:rPr>
            </w:pPr>
            <w:r w:rsidRPr="00DF175E">
              <w:rPr>
                <w:b/>
                <w:sz w:val="22"/>
              </w:rPr>
              <w:t>Типовая ситуация</w:t>
            </w:r>
          </w:p>
        </w:tc>
        <w:tc>
          <w:tcPr>
            <w:tcW w:w="3969" w:type="dxa"/>
          </w:tcPr>
          <w:p w:rsidR="00044F10" w:rsidRPr="00DF175E" w:rsidRDefault="00044F10" w:rsidP="00DF175E">
            <w:pPr>
              <w:spacing w:line="240" w:lineRule="auto"/>
              <w:ind w:left="-20" w:firstLine="0"/>
              <w:jc w:val="center"/>
              <w:rPr>
                <w:b/>
                <w:sz w:val="22"/>
              </w:rPr>
            </w:pPr>
            <w:r w:rsidRPr="00DF175E">
              <w:rPr>
                <w:b/>
                <w:sz w:val="22"/>
              </w:rPr>
              <w:t>Наименование должностей, замещение которых связано с коррупционными рисками</w:t>
            </w:r>
          </w:p>
        </w:tc>
        <w:tc>
          <w:tcPr>
            <w:tcW w:w="4536" w:type="dxa"/>
          </w:tcPr>
          <w:p w:rsidR="00044F10" w:rsidRPr="00DF175E" w:rsidRDefault="00044F10" w:rsidP="00DF175E">
            <w:pPr>
              <w:spacing w:line="240" w:lineRule="auto"/>
              <w:ind w:left="-142" w:firstLine="0"/>
              <w:jc w:val="center"/>
              <w:rPr>
                <w:b/>
                <w:sz w:val="22"/>
              </w:rPr>
            </w:pPr>
            <w:r w:rsidRPr="00DF175E">
              <w:rPr>
                <w:b/>
                <w:sz w:val="22"/>
              </w:rPr>
              <w:t>Меры по минимизации</w:t>
            </w:r>
          </w:p>
        </w:tc>
        <w:tc>
          <w:tcPr>
            <w:tcW w:w="1065" w:type="dxa"/>
          </w:tcPr>
          <w:p w:rsidR="00044F10" w:rsidRPr="00DF175E" w:rsidRDefault="00044F10" w:rsidP="00DF175E">
            <w:pPr>
              <w:spacing w:line="240" w:lineRule="auto"/>
              <w:ind w:hanging="142"/>
              <w:jc w:val="center"/>
              <w:rPr>
                <w:b/>
                <w:sz w:val="22"/>
              </w:rPr>
            </w:pPr>
            <w:r w:rsidRPr="00DF175E">
              <w:rPr>
                <w:b/>
                <w:sz w:val="22"/>
              </w:rPr>
              <w:t>Степень риска</w:t>
            </w:r>
          </w:p>
        </w:tc>
      </w:tr>
      <w:tr w:rsidR="00044F10" w:rsidRPr="00915F62" w:rsidTr="00631559">
        <w:trPr>
          <w:jc w:val="center"/>
        </w:trPr>
        <w:tc>
          <w:tcPr>
            <w:tcW w:w="387" w:type="dxa"/>
          </w:tcPr>
          <w:p w:rsidR="00044F10" w:rsidRPr="00915F62" w:rsidRDefault="00044F10" w:rsidP="0083173C">
            <w:pPr>
              <w:pStyle w:val="af0"/>
              <w:numPr>
                <w:ilvl w:val="0"/>
                <w:numId w:val="20"/>
              </w:numPr>
              <w:ind w:left="0" w:firstLine="0"/>
              <w:rPr>
                <w:sz w:val="21"/>
                <w:szCs w:val="21"/>
              </w:rPr>
            </w:pPr>
          </w:p>
        </w:tc>
        <w:tc>
          <w:tcPr>
            <w:tcW w:w="2411" w:type="dxa"/>
          </w:tcPr>
          <w:p w:rsidR="00044F10" w:rsidRPr="00915F62" w:rsidRDefault="00044F10" w:rsidP="0074339F">
            <w:pPr>
              <w:spacing w:line="240" w:lineRule="auto"/>
              <w:ind w:firstLine="0"/>
              <w:rPr>
                <w:sz w:val="21"/>
                <w:szCs w:val="21"/>
              </w:rPr>
            </w:pPr>
            <w:r w:rsidRPr="00915F62">
              <w:rPr>
                <w:sz w:val="21"/>
                <w:szCs w:val="21"/>
                <w:shd w:val="clear" w:color="auto" w:fill="FFFFFF"/>
              </w:rPr>
              <w:t>Формирование (утверждение) проекта ежегодного плана проведения проверок</w:t>
            </w:r>
          </w:p>
        </w:tc>
        <w:tc>
          <w:tcPr>
            <w:tcW w:w="4111" w:type="dxa"/>
          </w:tcPr>
          <w:p w:rsidR="00044F10" w:rsidRPr="00915F62" w:rsidRDefault="00044F10" w:rsidP="00C80D95">
            <w:pPr>
              <w:spacing w:line="240" w:lineRule="auto"/>
              <w:ind w:firstLine="0"/>
              <w:rPr>
                <w:sz w:val="21"/>
                <w:szCs w:val="21"/>
              </w:rPr>
            </w:pPr>
            <w:r w:rsidRPr="00915F62">
              <w:rPr>
                <w:sz w:val="21"/>
                <w:szCs w:val="21"/>
              </w:rPr>
              <w:t>- необоснованное включение (невключение) в план проверок подконтрольного субъекта, с учетом установленной периодичности проведения плановой проверки;</w:t>
            </w:r>
          </w:p>
          <w:p w:rsidR="00044F10" w:rsidRPr="00915F62" w:rsidRDefault="00C80D95" w:rsidP="00C80D95">
            <w:pPr>
              <w:spacing w:line="240" w:lineRule="auto"/>
              <w:ind w:firstLine="0"/>
              <w:rPr>
                <w:sz w:val="21"/>
                <w:szCs w:val="21"/>
              </w:rPr>
            </w:pPr>
            <w:r w:rsidRPr="00915F62">
              <w:rPr>
                <w:sz w:val="21"/>
                <w:szCs w:val="21"/>
              </w:rPr>
              <w:t>-</w:t>
            </w:r>
            <w:r w:rsidR="00044F10" w:rsidRPr="00915F62">
              <w:rPr>
                <w:sz w:val="21"/>
                <w:szCs w:val="21"/>
              </w:rPr>
              <w:t>необоснованное исключение/включение в проект ежегодного плана проверки поднадзорного субъекта вследствие наличия конфликта интересов у государственного гражданского служащего</w:t>
            </w:r>
          </w:p>
          <w:p w:rsidR="00044F10" w:rsidRPr="00915F62" w:rsidRDefault="00044F10" w:rsidP="00C80D95">
            <w:pPr>
              <w:spacing w:line="240" w:lineRule="auto"/>
              <w:ind w:firstLine="0"/>
              <w:jc w:val="center"/>
              <w:rPr>
                <w:sz w:val="21"/>
                <w:szCs w:val="21"/>
              </w:rPr>
            </w:pPr>
          </w:p>
          <w:p w:rsidR="00044F10" w:rsidRPr="00915F62" w:rsidRDefault="00044F10" w:rsidP="00C80D95">
            <w:pPr>
              <w:spacing w:line="240" w:lineRule="auto"/>
              <w:ind w:firstLine="0"/>
              <w:jc w:val="center"/>
              <w:rPr>
                <w:sz w:val="21"/>
                <w:szCs w:val="21"/>
              </w:rPr>
            </w:pPr>
          </w:p>
          <w:p w:rsidR="00044F10" w:rsidRPr="00915F62" w:rsidRDefault="00044F10" w:rsidP="00C80D95">
            <w:pPr>
              <w:spacing w:line="240" w:lineRule="auto"/>
              <w:ind w:firstLine="0"/>
              <w:jc w:val="center"/>
              <w:rPr>
                <w:sz w:val="21"/>
                <w:szCs w:val="21"/>
              </w:rPr>
            </w:pPr>
          </w:p>
          <w:p w:rsidR="00044F10" w:rsidRPr="00915F62" w:rsidRDefault="00044F10" w:rsidP="00C80D95">
            <w:pPr>
              <w:spacing w:line="240" w:lineRule="auto"/>
              <w:ind w:firstLine="0"/>
              <w:jc w:val="center"/>
              <w:rPr>
                <w:sz w:val="21"/>
                <w:szCs w:val="21"/>
              </w:rPr>
            </w:pPr>
          </w:p>
          <w:p w:rsidR="00044F10" w:rsidRPr="00915F62" w:rsidRDefault="00044F10" w:rsidP="00C80D95">
            <w:pPr>
              <w:spacing w:line="240" w:lineRule="auto"/>
              <w:ind w:firstLine="0"/>
              <w:jc w:val="center"/>
              <w:rPr>
                <w:sz w:val="21"/>
                <w:szCs w:val="21"/>
              </w:rPr>
            </w:pPr>
          </w:p>
        </w:tc>
        <w:tc>
          <w:tcPr>
            <w:tcW w:w="3969" w:type="dxa"/>
          </w:tcPr>
          <w:p w:rsidR="00044F10" w:rsidRPr="00915F62" w:rsidRDefault="00044F10" w:rsidP="0083173C">
            <w:pPr>
              <w:spacing w:line="240" w:lineRule="auto"/>
              <w:ind w:firstLine="0"/>
              <w:jc w:val="left"/>
              <w:rPr>
                <w:rFonts w:eastAsiaTheme="minorHAnsi"/>
                <w:sz w:val="21"/>
                <w:szCs w:val="21"/>
              </w:rPr>
            </w:pPr>
            <w:r w:rsidRPr="00915F62">
              <w:rPr>
                <w:rFonts w:eastAsiaTheme="minorHAnsi"/>
                <w:sz w:val="21"/>
                <w:szCs w:val="21"/>
              </w:rPr>
              <w:t>- руководитель;</w:t>
            </w:r>
          </w:p>
          <w:p w:rsidR="00044F10" w:rsidRPr="00915F62" w:rsidRDefault="00044F10" w:rsidP="0083173C">
            <w:pPr>
              <w:spacing w:line="240" w:lineRule="auto"/>
              <w:ind w:firstLine="0"/>
              <w:jc w:val="left"/>
              <w:rPr>
                <w:rFonts w:eastAsiaTheme="minorHAnsi"/>
                <w:sz w:val="21"/>
                <w:szCs w:val="21"/>
              </w:rPr>
            </w:pPr>
            <w:r w:rsidRPr="00915F62">
              <w:rPr>
                <w:rFonts w:eastAsiaTheme="minorHAnsi"/>
                <w:sz w:val="21"/>
                <w:szCs w:val="21"/>
              </w:rPr>
              <w:t>- заместители руководителя, осуществляющие функции по надзору и контролю в пределах своей компетенции;</w:t>
            </w:r>
          </w:p>
          <w:p w:rsidR="00044F10" w:rsidRPr="00915F62" w:rsidRDefault="00044F10" w:rsidP="0083173C">
            <w:pPr>
              <w:spacing w:line="240" w:lineRule="auto"/>
              <w:ind w:firstLine="0"/>
              <w:jc w:val="left"/>
              <w:rPr>
                <w:rFonts w:eastAsiaTheme="minorHAnsi"/>
                <w:sz w:val="21"/>
                <w:szCs w:val="21"/>
              </w:rPr>
            </w:pPr>
            <w:r w:rsidRPr="00915F62">
              <w:rPr>
                <w:rFonts w:eastAsiaTheme="minorHAnsi"/>
                <w:sz w:val="21"/>
                <w:szCs w:val="21"/>
              </w:rPr>
              <w:t>- начальники отделов, осуществляющие функции по надзору и контролю в пределах своей компетенции;</w:t>
            </w:r>
          </w:p>
          <w:p w:rsidR="00044F10" w:rsidRPr="00915F62" w:rsidRDefault="00044F10" w:rsidP="0083173C">
            <w:pPr>
              <w:spacing w:line="240" w:lineRule="auto"/>
              <w:ind w:firstLine="0"/>
              <w:jc w:val="left"/>
              <w:rPr>
                <w:rFonts w:eastAsiaTheme="minorHAnsi"/>
                <w:sz w:val="21"/>
                <w:szCs w:val="21"/>
              </w:rPr>
            </w:pPr>
            <w:r w:rsidRPr="00915F62">
              <w:rPr>
                <w:rFonts w:eastAsiaTheme="minorHAnsi"/>
                <w:sz w:val="21"/>
                <w:szCs w:val="21"/>
              </w:rPr>
              <w:t>- заместители начальников отделов, осуществляющие функции по надзору и контролю в пределах своей компетенции;</w:t>
            </w:r>
          </w:p>
          <w:p w:rsidR="00044F10" w:rsidRPr="00915F62" w:rsidRDefault="00044F10" w:rsidP="0083173C">
            <w:pPr>
              <w:spacing w:line="240" w:lineRule="auto"/>
              <w:ind w:firstLine="0"/>
              <w:jc w:val="left"/>
              <w:rPr>
                <w:rFonts w:eastAsiaTheme="minorHAnsi"/>
                <w:sz w:val="21"/>
                <w:szCs w:val="21"/>
              </w:rPr>
            </w:pPr>
            <w:r w:rsidRPr="00915F62">
              <w:rPr>
                <w:rFonts w:eastAsiaTheme="minorHAnsi"/>
                <w:sz w:val="21"/>
                <w:szCs w:val="21"/>
              </w:rPr>
              <w:t>- государственные инженеры-инспекторы, осуществляющие функции по надзору и контролю в пределах своей компетенции;</w:t>
            </w:r>
          </w:p>
          <w:p w:rsidR="00044F10" w:rsidRPr="00915F62" w:rsidRDefault="00044F10" w:rsidP="0083173C">
            <w:pPr>
              <w:spacing w:line="240" w:lineRule="auto"/>
              <w:ind w:firstLine="0"/>
              <w:jc w:val="left"/>
              <w:rPr>
                <w:rFonts w:eastAsiaTheme="minorHAnsi"/>
                <w:sz w:val="21"/>
                <w:szCs w:val="21"/>
              </w:rPr>
            </w:pPr>
            <w:r w:rsidRPr="00915F62">
              <w:rPr>
                <w:rFonts w:eastAsiaTheme="minorHAnsi"/>
                <w:sz w:val="21"/>
                <w:szCs w:val="21"/>
              </w:rPr>
              <w:t>- главные консультанты, ведущие консультанты, консультанты, осуществляющие функции по надзору и контро</w:t>
            </w:r>
            <w:r w:rsidR="00C80D95" w:rsidRPr="00915F62">
              <w:rPr>
                <w:rFonts w:eastAsiaTheme="minorHAnsi"/>
                <w:sz w:val="21"/>
                <w:szCs w:val="21"/>
              </w:rPr>
              <w:t>лю в пределах своей компетенции</w:t>
            </w:r>
          </w:p>
        </w:tc>
        <w:tc>
          <w:tcPr>
            <w:tcW w:w="4536" w:type="dxa"/>
          </w:tcPr>
          <w:p w:rsidR="00044F10" w:rsidRPr="00915F62" w:rsidRDefault="00044F10" w:rsidP="00044F10">
            <w:pPr>
              <w:spacing w:line="240" w:lineRule="auto"/>
              <w:ind w:firstLine="0"/>
              <w:rPr>
                <w:sz w:val="21"/>
                <w:szCs w:val="21"/>
              </w:rPr>
            </w:pPr>
            <w:r w:rsidRPr="00915F62">
              <w:rPr>
                <w:sz w:val="21"/>
                <w:szCs w:val="21"/>
              </w:rPr>
              <w:t>- проведение разъяснительной и иной работы для существенного снижения возможностей коррупционного поведения при исполнении коррупционно-опасных функций;</w:t>
            </w:r>
          </w:p>
          <w:p w:rsidR="00044F10" w:rsidRPr="00915F62" w:rsidRDefault="00044F10" w:rsidP="00044F10">
            <w:pPr>
              <w:spacing w:line="240" w:lineRule="auto"/>
              <w:ind w:firstLine="0"/>
              <w:rPr>
                <w:sz w:val="21"/>
                <w:szCs w:val="21"/>
              </w:rPr>
            </w:pPr>
            <w:r w:rsidRPr="00915F62">
              <w:rPr>
                <w:sz w:val="21"/>
                <w:szCs w:val="21"/>
              </w:rPr>
              <w:t>- проведение проверок по профилактике коррупционных и иных правонарушений (должностным лицом, ответственным за профилактику корру</w:t>
            </w:r>
            <w:r w:rsidR="0043577D" w:rsidRPr="00915F62">
              <w:rPr>
                <w:sz w:val="21"/>
                <w:szCs w:val="21"/>
              </w:rPr>
              <w:t xml:space="preserve">пционных и иных правонарушений) </w:t>
            </w:r>
            <w:r w:rsidRPr="00915F62">
              <w:rPr>
                <w:sz w:val="21"/>
                <w:szCs w:val="21"/>
              </w:rPr>
              <w:t>соблюдения государственными гражданскими служащими требований о предотвращении или урегулировании конфликта интересов;</w:t>
            </w:r>
          </w:p>
          <w:p w:rsidR="00044F10" w:rsidRPr="00915F62" w:rsidRDefault="00044F10" w:rsidP="00044F10">
            <w:pPr>
              <w:spacing w:line="240" w:lineRule="auto"/>
              <w:ind w:firstLine="0"/>
              <w:rPr>
                <w:sz w:val="21"/>
                <w:szCs w:val="21"/>
              </w:rPr>
            </w:pPr>
            <w:r w:rsidRPr="00915F62">
              <w:rPr>
                <w:sz w:val="21"/>
                <w:szCs w:val="21"/>
              </w:rPr>
              <w:t>- внедрение принципов риск-ориентированного подхода;</w:t>
            </w:r>
          </w:p>
          <w:p w:rsidR="00044F10" w:rsidRPr="00915F62" w:rsidRDefault="00044F10" w:rsidP="00044F10">
            <w:pPr>
              <w:spacing w:line="240" w:lineRule="auto"/>
              <w:ind w:firstLine="0"/>
              <w:rPr>
                <w:sz w:val="21"/>
                <w:szCs w:val="21"/>
              </w:rPr>
            </w:pPr>
            <w:r w:rsidRPr="00915F62">
              <w:rPr>
                <w:sz w:val="21"/>
                <w:szCs w:val="21"/>
              </w:rPr>
              <w:t>- автоматизация процессов формирования планов проверок, автоматическое включение в план проверки на очередной год подконтрольного субъекта, в отношении которого подошел срок проведения проверки</w:t>
            </w:r>
          </w:p>
        </w:tc>
        <w:tc>
          <w:tcPr>
            <w:tcW w:w="1065" w:type="dxa"/>
          </w:tcPr>
          <w:p w:rsidR="00044F10" w:rsidRPr="00915F62" w:rsidRDefault="00DF175E" w:rsidP="0083173C">
            <w:pPr>
              <w:spacing w:line="240" w:lineRule="auto"/>
              <w:ind w:firstLine="0"/>
              <w:rPr>
                <w:sz w:val="21"/>
                <w:szCs w:val="21"/>
              </w:rPr>
            </w:pPr>
            <w:r w:rsidRPr="00915F62">
              <w:rPr>
                <w:sz w:val="21"/>
                <w:szCs w:val="21"/>
              </w:rPr>
              <w:t>средняя</w:t>
            </w:r>
          </w:p>
          <w:p w:rsidR="00044F10" w:rsidRPr="00915F62" w:rsidRDefault="00044F10" w:rsidP="0083173C">
            <w:pPr>
              <w:spacing w:line="240" w:lineRule="auto"/>
              <w:ind w:firstLine="0"/>
              <w:rPr>
                <w:sz w:val="21"/>
                <w:szCs w:val="21"/>
              </w:rPr>
            </w:pPr>
          </w:p>
          <w:p w:rsidR="00044F10" w:rsidRPr="00915F62" w:rsidRDefault="00044F10" w:rsidP="0083173C">
            <w:pPr>
              <w:spacing w:line="240" w:lineRule="auto"/>
              <w:ind w:firstLine="0"/>
              <w:rPr>
                <w:sz w:val="21"/>
                <w:szCs w:val="21"/>
              </w:rPr>
            </w:pPr>
          </w:p>
          <w:p w:rsidR="00044F10" w:rsidRPr="00915F62" w:rsidRDefault="00044F10" w:rsidP="0083173C">
            <w:pPr>
              <w:spacing w:line="240" w:lineRule="auto"/>
              <w:ind w:firstLine="0"/>
              <w:rPr>
                <w:sz w:val="21"/>
                <w:szCs w:val="21"/>
              </w:rPr>
            </w:pPr>
          </w:p>
          <w:p w:rsidR="00044F10" w:rsidRPr="00915F62" w:rsidRDefault="00044F10" w:rsidP="0083173C">
            <w:pPr>
              <w:spacing w:line="240" w:lineRule="auto"/>
              <w:ind w:firstLine="0"/>
              <w:rPr>
                <w:sz w:val="21"/>
                <w:szCs w:val="21"/>
              </w:rPr>
            </w:pPr>
          </w:p>
        </w:tc>
      </w:tr>
      <w:tr w:rsidR="00C80D95" w:rsidRPr="00915F62" w:rsidTr="00631559">
        <w:trPr>
          <w:jc w:val="center"/>
        </w:trPr>
        <w:tc>
          <w:tcPr>
            <w:tcW w:w="387" w:type="dxa"/>
          </w:tcPr>
          <w:p w:rsidR="00C80D95" w:rsidRPr="00915F62" w:rsidRDefault="00C80D95" w:rsidP="0083173C">
            <w:pPr>
              <w:pStyle w:val="af0"/>
              <w:numPr>
                <w:ilvl w:val="0"/>
                <w:numId w:val="20"/>
              </w:numPr>
              <w:ind w:left="0" w:firstLine="0"/>
              <w:rPr>
                <w:sz w:val="21"/>
                <w:szCs w:val="21"/>
              </w:rPr>
            </w:pPr>
          </w:p>
        </w:tc>
        <w:tc>
          <w:tcPr>
            <w:tcW w:w="2411" w:type="dxa"/>
          </w:tcPr>
          <w:p w:rsidR="00C80D95" w:rsidRPr="00915F62" w:rsidRDefault="00C80D95" w:rsidP="0074339F">
            <w:pPr>
              <w:spacing w:line="240" w:lineRule="auto"/>
              <w:ind w:firstLine="0"/>
              <w:rPr>
                <w:sz w:val="21"/>
                <w:szCs w:val="21"/>
                <w:shd w:val="clear" w:color="auto" w:fill="FFFFFF"/>
              </w:rPr>
            </w:pPr>
            <w:r w:rsidRPr="00915F62">
              <w:rPr>
                <w:sz w:val="21"/>
                <w:szCs w:val="21"/>
                <w:shd w:val="clear" w:color="auto" w:fill="FFFFFF"/>
              </w:rPr>
              <w:t>Направление уведомления о проведении плановой проверки</w:t>
            </w:r>
          </w:p>
        </w:tc>
        <w:tc>
          <w:tcPr>
            <w:tcW w:w="4111" w:type="dxa"/>
          </w:tcPr>
          <w:p w:rsidR="00C80D95" w:rsidRPr="00915F62" w:rsidRDefault="00C80D95" w:rsidP="00C80D95">
            <w:pPr>
              <w:spacing w:line="240" w:lineRule="auto"/>
              <w:ind w:firstLine="0"/>
              <w:rPr>
                <w:sz w:val="21"/>
                <w:szCs w:val="21"/>
              </w:rPr>
            </w:pPr>
            <w:r w:rsidRPr="00915F62">
              <w:rPr>
                <w:sz w:val="21"/>
                <w:szCs w:val="21"/>
              </w:rPr>
              <w:t>- нарушение сроков направления уведомления о проведении плановой проверки, приводящее к их недействительности;</w:t>
            </w:r>
          </w:p>
          <w:p w:rsidR="00C80D95" w:rsidRPr="00915F62" w:rsidRDefault="00C80D95" w:rsidP="00C80D95">
            <w:pPr>
              <w:spacing w:line="240" w:lineRule="auto"/>
              <w:ind w:firstLine="0"/>
              <w:rPr>
                <w:sz w:val="21"/>
                <w:szCs w:val="21"/>
              </w:rPr>
            </w:pPr>
            <w:r w:rsidRPr="00915F62">
              <w:rPr>
                <w:sz w:val="21"/>
                <w:szCs w:val="21"/>
              </w:rPr>
              <w:t xml:space="preserve">- нарушение требования о направлении уведомления заказным почтовым отправление с уведомлением о вручении и (или) посредством электронного документа, подписанного усиленной квалифицированной электронной подписью; </w:t>
            </w:r>
          </w:p>
          <w:p w:rsidR="00C80D95" w:rsidRPr="00915F62" w:rsidRDefault="00C80D95" w:rsidP="00C80D95">
            <w:pPr>
              <w:spacing w:line="240" w:lineRule="auto"/>
              <w:ind w:firstLine="0"/>
              <w:rPr>
                <w:sz w:val="21"/>
                <w:szCs w:val="21"/>
              </w:rPr>
            </w:pPr>
            <w:r w:rsidRPr="00915F62">
              <w:rPr>
                <w:sz w:val="21"/>
                <w:szCs w:val="21"/>
              </w:rPr>
              <w:t xml:space="preserve">-неуведомление саморегулируемой организации о проведении проверки ее членов </w:t>
            </w:r>
          </w:p>
        </w:tc>
        <w:tc>
          <w:tcPr>
            <w:tcW w:w="3969" w:type="dxa"/>
          </w:tcPr>
          <w:p w:rsidR="00C80D95" w:rsidRPr="00915F62" w:rsidRDefault="00C80D95" w:rsidP="00C80D95">
            <w:pPr>
              <w:spacing w:line="240" w:lineRule="auto"/>
              <w:ind w:firstLine="0"/>
              <w:jc w:val="left"/>
              <w:rPr>
                <w:rFonts w:eastAsiaTheme="minorHAnsi"/>
                <w:sz w:val="21"/>
                <w:szCs w:val="21"/>
              </w:rPr>
            </w:pPr>
            <w:r w:rsidRPr="00915F62">
              <w:rPr>
                <w:rFonts w:eastAsiaTheme="minorHAnsi"/>
                <w:sz w:val="21"/>
                <w:szCs w:val="21"/>
              </w:rPr>
              <w:t>- руководитель;</w:t>
            </w:r>
          </w:p>
          <w:p w:rsidR="00C80D95" w:rsidRPr="00915F62" w:rsidRDefault="00C80D95" w:rsidP="00C80D95">
            <w:pPr>
              <w:spacing w:line="240" w:lineRule="auto"/>
              <w:ind w:firstLine="0"/>
              <w:jc w:val="left"/>
              <w:rPr>
                <w:rFonts w:eastAsiaTheme="minorHAnsi"/>
                <w:sz w:val="21"/>
                <w:szCs w:val="21"/>
              </w:rPr>
            </w:pPr>
            <w:r w:rsidRPr="00915F62">
              <w:rPr>
                <w:rFonts w:eastAsiaTheme="minorHAnsi"/>
                <w:sz w:val="21"/>
                <w:szCs w:val="21"/>
              </w:rPr>
              <w:t>- заместители руководителя, осуществляющие функции по надзору и контролю в пределах своей компетенции;</w:t>
            </w:r>
          </w:p>
          <w:p w:rsidR="00C80D95" w:rsidRPr="00915F62" w:rsidRDefault="00C80D95" w:rsidP="00C80D95">
            <w:pPr>
              <w:spacing w:line="240" w:lineRule="auto"/>
              <w:ind w:firstLine="0"/>
              <w:jc w:val="left"/>
              <w:rPr>
                <w:rFonts w:eastAsiaTheme="minorHAnsi"/>
                <w:sz w:val="21"/>
                <w:szCs w:val="21"/>
              </w:rPr>
            </w:pPr>
            <w:r w:rsidRPr="00915F62">
              <w:rPr>
                <w:rFonts w:eastAsiaTheme="minorHAnsi"/>
                <w:sz w:val="21"/>
                <w:szCs w:val="21"/>
              </w:rPr>
              <w:t>- начальники отделов, осуществляющие функции по надзору и контролю в пределах своей компетенции;</w:t>
            </w:r>
          </w:p>
          <w:p w:rsidR="00C80D95" w:rsidRPr="00915F62" w:rsidRDefault="00C80D95" w:rsidP="00C80D95">
            <w:pPr>
              <w:spacing w:line="240" w:lineRule="auto"/>
              <w:ind w:firstLine="0"/>
              <w:jc w:val="left"/>
              <w:rPr>
                <w:rFonts w:eastAsiaTheme="minorHAnsi"/>
                <w:sz w:val="21"/>
                <w:szCs w:val="21"/>
              </w:rPr>
            </w:pPr>
            <w:r w:rsidRPr="00915F62">
              <w:rPr>
                <w:rFonts w:eastAsiaTheme="minorHAnsi"/>
                <w:sz w:val="21"/>
                <w:szCs w:val="21"/>
              </w:rPr>
              <w:t>- заместители начальников отделов, осуществляющие функции по надзору и контролю в пределах своей компетенции;</w:t>
            </w:r>
          </w:p>
          <w:p w:rsidR="00C80D95" w:rsidRPr="00915F62" w:rsidRDefault="00C80D95" w:rsidP="00C80D95">
            <w:pPr>
              <w:spacing w:line="240" w:lineRule="auto"/>
              <w:ind w:firstLine="0"/>
              <w:jc w:val="left"/>
              <w:rPr>
                <w:rFonts w:eastAsiaTheme="minorHAnsi"/>
                <w:sz w:val="21"/>
                <w:szCs w:val="21"/>
              </w:rPr>
            </w:pPr>
            <w:r w:rsidRPr="00915F62">
              <w:rPr>
                <w:rFonts w:eastAsiaTheme="minorHAnsi"/>
                <w:sz w:val="21"/>
                <w:szCs w:val="21"/>
              </w:rPr>
              <w:t>- государственные инженеры-инспекторы, осуществляющие функции по надзору и контролю в пределах своей компетенции;</w:t>
            </w:r>
          </w:p>
          <w:p w:rsidR="00C80D95" w:rsidRPr="00915F62" w:rsidRDefault="00C80D95" w:rsidP="00B24F6F">
            <w:pPr>
              <w:spacing w:line="240" w:lineRule="auto"/>
              <w:ind w:firstLine="0"/>
              <w:jc w:val="left"/>
              <w:rPr>
                <w:rFonts w:eastAsiaTheme="minorHAnsi"/>
                <w:sz w:val="21"/>
                <w:szCs w:val="21"/>
              </w:rPr>
            </w:pPr>
            <w:r w:rsidRPr="00915F62">
              <w:rPr>
                <w:rFonts w:eastAsiaTheme="minorHAnsi"/>
                <w:sz w:val="21"/>
                <w:szCs w:val="21"/>
              </w:rPr>
              <w:t>- главные консультанты, ведущие консультанты, консультанты, осуществляющие функции по надзору и контролю в пределах своей компетенции</w:t>
            </w:r>
          </w:p>
        </w:tc>
        <w:tc>
          <w:tcPr>
            <w:tcW w:w="4536" w:type="dxa"/>
          </w:tcPr>
          <w:p w:rsidR="00C80D95" w:rsidRPr="00915F62" w:rsidRDefault="00C80D95" w:rsidP="0043577D">
            <w:pPr>
              <w:spacing w:line="240" w:lineRule="auto"/>
              <w:ind w:firstLine="0"/>
              <w:rPr>
                <w:sz w:val="21"/>
                <w:szCs w:val="21"/>
              </w:rPr>
            </w:pPr>
            <w:r w:rsidRPr="00915F62">
              <w:rPr>
                <w:sz w:val="21"/>
                <w:szCs w:val="21"/>
              </w:rPr>
              <w:t>- проведение проверок по профилактике коррупционных и иных правонарушений (должностным лицом, ответственным за профилактику коррупционных и иных правонарушений) соблюдения государственными гражданскими служащими требований о предотвращении или урегулировании конфликта интересов;</w:t>
            </w:r>
          </w:p>
          <w:p w:rsidR="00C80D95" w:rsidRPr="00915F62" w:rsidRDefault="00C80D95" w:rsidP="0043577D">
            <w:pPr>
              <w:spacing w:line="240" w:lineRule="auto"/>
              <w:ind w:firstLine="0"/>
              <w:rPr>
                <w:sz w:val="21"/>
                <w:szCs w:val="21"/>
              </w:rPr>
            </w:pPr>
            <w:r w:rsidRPr="00915F62">
              <w:rPr>
                <w:sz w:val="21"/>
                <w:szCs w:val="21"/>
              </w:rPr>
              <w:t>- проведение разъяснительной и иной работы для существенного снижения возможностей коррупционного поведения при исполнении коррупционно-опасных функций</w:t>
            </w:r>
          </w:p>
        </w:tc>
        <w:tc>
          <w:tcPr>
            <w:tcW w:w="1065" w:type="dxa"/>
            <w:shd w:val="clear" w:color="auto" w:fill="auto"/>
          </w:tcPr>
          <w:p w:rsidR="00C80D95" w:rsidRPr="00915F62" w:rsidRDefault="00A03E72" w:rsidP="007F6122">
            <w:pPr>
              <w:spacing w:line="240" w:lineRule="auto"/>
              <w:ind w:firstLine="0"/>
              <w:rPr>
                <w:sz w:val="21"/>
                <w:szCs w:val="21"/>
              </w:rPr>
            </w:pPr>
            <w:r w:rsidRPr="00915F62">
              <w:rPr>
                <w:sz w:val="21"/>
                <w:szCs w:val="21"/>
              </w:rPr>
              <w:t>средняя</w:t>
            </w:r>
          </w:p>
        </w:tc>
      </w:tr>
      <w:tr w:rsidR="0043577D" w:rsidRPr="00915F62" w:rsidTr="00631559">
        <w:trPr>
          <w:jc w:val="center"/>
        </w:trPr>
        <w:tc>
          <w:tcPr>
            <w:tcW w:w="387" w:type="dxa"/>
          </w:tcPr>
          <w:p w:rsidR="0043577D" w:rsidRPr="00915F62" w:rsidRDefault="0043577D" w:rsidP="0083173C">
            <w:pPr>
              <w:pStyle w:val="af0"/>
              <w:numPr>
                <w:ilvl w:val="0"/>
                <w:numId w:val="20"/>
              </w:numPr>
              <w:ind w:left="0" w:firstLine="0"/>
              <w:rPr>
                <w:sz w:val="21"/>
                <w:szCs w:val="21"/>
              </w:rPr>
            </w:pPr>
          </w:p>
        </w:tc>
        <w:tc>
          <w:tcPr>
            <w:tcW w:w="2411" w:type="dxa"/>
          </w:tcPr>
          <w:p w:rsidR="0043577D" w:rsidRPr="00915F62" w:rsidRDefault="0043577D" w:rsidP="0074339F">
            <w:pPr>
              <w:spacing w:line="240" w:lineRule="auto"/>
              <w:ind w:firstLine="0"/>
              <w:rPr>
                <w:sz w:val="21"/>
                <w:szCs w:val="21"/>
                <w:shd w:val="clear" w:color="auto" w:fill="FFFFFF"/>
              </w:rPr>
            </w:pPr>
            <w:r w:rsidRPr="00915F62">
              <w:rPr>
                <w:sz w:val="21"/>
                <w:szCs w:val="21"/>
                <w:shd w:val="clear" w:color="auto" w:fill="FFFFFF"/>
              </w:rPr>
              <w:t>Подготовка и утверждение приказа о проведении проверки</w:t>
            </w:r>
          </w:p>
        </w:tc>
        <w:tc>
          <w:tcPr>
            <w:tcW w:w="4111" w:type="dxa"/>
          </w:tcPr>
          <w:p w:rsidR="0043577D" w:rsidRPr="00915F62" w:rsidRDefault="0043577D" w:rsidP="00A03E72">
            <w:pPr>
              <w:spacing w:line="240" w:lineRule="auto"/>
              <w:ind w:firstLine="0"/>
              <w:rPr>
                <w:sz w:val="21"/>
                <w:szCs w:val="21"/>
              </w:rPr>
            </w:pPr>
            <w:r w:rsidRPr="00915F62">
              <w:rPr>
                <w:sz w:val="21"/>
                <w:szCs w:val="21"/>
              </w:rPr>
              <w:t>- сокращение или увеличения перечня мероприятий по контролю необходимых для достижения целей и задач проведения проверки</w:t>
            </w:r>
          </w:p>
        </w:tc>
        <w:tc>
          <w:tcPr>
            <w:tcW w:w="3969" w:type="dxa"/>
          </w:tcPr>
          <w:p w:rsidR="0043577D" w:rsidRPr="00915F62" w:rsidRDefault="0043577D" w:rsidP="00A03E72">
            <w:pPr>
              <w:spacing w:line="240" w:lineRule="auto"/>
              <w:ind w:firstLine="0"/>
              <w:rPr>
                <w:rFonts w:eastAsiaTheme="minorHAnsi"/>
                <w:sz w:val="21"/>
                <w:szCs w:val="21"/>
              </w:rPr>
            </w:pPr>
            <w:r w:rsidRPr="00915F62">
              <w:rPr>
                <w:rFonts w:eastAsiaTheme="minorHAnsi"/>
                <w:sz w:val="21"/>
                <w:szCs w:val="21"/>
              </w:rPr>
              <w:t>- руководитель;</w:t>
            </w:r>
          </w:p>
          <w:p w:rsidR="0043577D" w:rsidRPr="00915F62" w:rsidRDefault="0043577D" w:rsidP="00A03E72">
            <w:pPr>
              <w:spacing w:line="240" w:lineRule="auto"/>
              <w:ind w:firstLine="0"/>
              <w:rPr>
                <w:rFonts w:eastAsiaTheme="minorHAnsi"/>
                <w:sz w:val="21"/>
                <w:szCs w:val="21"/>
              </w:rPr>
            </w:pPr>
            <w:r w:rsidRPr="00915F62">
              <w:rPr>
                <w:rFonts w:eastAsiaTheme="minorHAnsi"/>
                <w:sz w:val="21"/>
                <w:szCs w:val="21"/>
              </w:rPr>
              <w:t>- заместители руководителя, осуществляющие функции по надзору и контролю в пределах своей компетенции;</w:t>
            </w:r>
          </w:p>
          <w:p w:rsidR="0043577D" w:rsidRPr="00915F62" w:rsidRDefault="0043577D" w:rsidP="00A03E72">
            <w:pPr>
              <w:spacing w:line="240" w:lineRule="auto"/>
              <w:ind w:firstLine="0"/>
              <w:rPr>
                <w:rFonts w:eastAsiaTheme="minorHAnsi"/>
                <w:sz w:val="21"/>
                <w:szCs w:val="21"/>
              </w:rPr>
            </w:pPr>
            <w:r w:rsidRPr="00915F62">
              <w:rPr>
                <w:rFonts w:eastAsiaTheme="minorHAnsi"/>
                <w:sz w:val="21"/>
                <w:szCs w:val="21"/>
              </w:rPr>
              <w:t>- начальники отделов, осуществляющие функции по надзору и контролю в пределах своей компетенции;</w:t>
            </w:r>
          </w:p>
          <w:p w:rsidR="0043577D" w:rsidRPr="00915F62" w:rsidRDefault="0043577D" w:rsidP="00A03E72">
            <w:pPr>
              <w:spacing w:line="240" w:lineRule="auto"/>
              <w:ind w:firstLine="0"/>
              <w:rPr>
                <w:rFonts w:eastAsiaTheme="minorHAnsi"/>
                <w:sz w:val="21"/>
                <w:szCs w:val="21"/>
              </w:rPr>
            </w:pPr>
            <w:r w:rsidRPr="00915F62">
              <w:rPr>
                <w:rFonts w:eastAsiaTheme="minorHAnsi"/>
                <w:sz w:val="21"/>
                <w:szCs w:val="21"/>
              </w:rPr>
              <w:t>- заместители начальников отделов, осуществляющие функции по надзору и контролю в пределах своей компетенции;</w:t>
            </w:r>
          </w:p>
          <w:p w:rsidR="0043577D" w:rsidRPr="00915F62" w:rsidRDefault="0043577D" w:rsidP="00A03E72">
            <w:pPr>
              <w:spacing w:line="240" w:lineRule="auto"/>
              <w:ind w:firstLine="0"/>
              <w:rPr>
                <w:rFonts w:eastAsiaTheme="minorHAnsi"/>
                <w:sz w:val="21"/>
                <w:szCs w:val="21"/>
              </w:rPr>
            </w:pPr>
            <w:r w:rsidRPr="00915F62">
              <w:rPr>
                <w:rFonts w:eastAsiaTheme="minorHAnsi"/>
                <w:sz w:val="21"/>
                <w:szCs w:val="21"/>
              </w:rPr>
              <w:t>- государственные инженеры-инспекторы, осуществляющие функции по надзору и контролю в пределах своей компетенции;</w:t>
            </w:r>
          </w:p>
          <w:p w:rsidR="00915F62" w:rsidRPr="00915F62" w:rsidRDefault="0043577D" w:rsidP="00DF175E">
            <w:pPr>
              <w:spacing w:line="240" w:lineRule="auto"/>
              <w:ind w:firstLine="0"/>
              <w:rPr>
                <w:rFonts w:eastAsiaTheme="minorHAnsi"/>
                <w:sz w:val="21"/>
                <w:szCs w:val="21"/>
              </w:rPr>
            </w:pPr>
            <w:r w:rsidRPr="00915F62">
              <w:rPr>
                <w:rFonts w:eastAsiaTheme="minorHAnsi"/>
                <w:sz w:val="21"/>
                <w:szCs w:val="21"/>
              </w:rPr>
              <w:t>- главные консультанты, ведущие консультанты, консультанты, осуществляющие функции по надзору и контролю в пределах своей компетенции</w:t>
            </w:r>
          </w:p>
        </w:tc>
        <w:tc>
          <w:tcPr>
            <w:tcW w:w="4536" w:type="dxa"/>
          </w:tcPr>
          <w:p w:rsidR="0043577D" w:rsidRPr="00915F62" w:rsidRDefault="0043577D" w:rsidP="0043577D">
            <w:pPr>
              <w:spacing w:line="240" w:lineRule="auto"/>
              <w:ind w:firstLine="0"/>
              <w:rPr>
                <w:sz w:val="21"/>
                <w:szCs w:val="21"/>
              </w:rPr>
            </w:pPr>
            <w:r w:rsidRPr="00915F62">
              <w:rPr>
                <w:sz w:val="21"/>
                <w:szCs w:val="21"/>
              </w:rPr>
              <w:t>- проведение проверок по профилактике коррупционных и иных правонарушений (должностным лицом, ответственным за профилактику коррупционных и иных правонарушений) соблюдения государственными гражданскими служащими требований о предотвращении или урегулировании конфликта интересов;</w:t>
            </w:r>
          </w:p>
          <w:p w:rsidR="0043577D" w:rsidRPr="00915F62" w:rsidRDefault="0043577D" w:rsidP="0043577D">
            <w:pPr>
              <w:spacing w:line="240" w:lineRule="auto"/>
              <w:ind w:firstLine="0"/>
              <w:rPr>
                <w:sz w:val="21"/>
                <w:szCs w:val="21"/>
              </w:rPr>
            </w:pPr>
            <w:r w:rsidRPr="00915F62">
              <w:rPr>
                <w:sz w:val="21"/>
                <w:szCs w:val="21"/>
              </w:rPr>
              <w:t>- проведение разъяснительной и иной работы для существенного снижения возможностей коррупционного поведения при исполнении коррупционно-опасных функций</w:t>
            </w:r>
          </w:p>
          <w:p w:rsidR="0043577D" w:rsidRPr="00915F62" w:rsidRDefault="0043577D" w:rsidP="0083173C">
            <w:pPr>
              <w:spacing w:line="240" w:lineRule="auto"/>
              <w:ind w:firstLine="0"/>
              <w:jc w:val="left"/>
              <w:rPr>
                <w:sz w:val="21"/>
                <w:szCs w:val="21"/>
              </w:rPr>
            </w:pPr>
            <w:r w:rsidRPr="00915F62">
              <w:rPr>
                <w:sz w:val="21"/>
                <w:szCs w:val="21"/>
              </w:rPr>
              <w:t>- установление регламентных сроков подготовки приказа о проведении проверки;</w:t>
            </w:r>
          </w:p>
          <w:p w:rsidR="0043577D" w:rsidRPr="00915F62" w:rsidRDefault="0043577D" w:rsidP="00175FA9">
            <w:pPr>
              <w:spacing w:line="240" w:lineRule="auto"/>
              <w:ind w:firstLine="0"/>
              <w:jc w:val="left"/>
              <w:rPr>
                <w:sz w:val="21"/>
                <w:szCs w:val="21"/>
              </w:rPr>
            </w:pPr>
            <w:r w:rsidRPr="00915F62">
              <w:rPr>
                <w:sz w:val="21"/>
                <w:szCs w:val="21"/>
              </w:rPr>
              <w:t>- установление контроля за соблюдением сроков подготовки приказа о проведении проверки  начальником отдела</w:t>
            </w:r>
          </w:p>
        </w:tc>
        <w:tc>
          <w:tcPr>
            <w:tcW w:w="1065" w:type="dxa"/>
          </w:tcPr>
          <w:p w:rsidR="0043577D" w:rsidRPr="00915F62" w:rsidRDefault="00A03E72" w:rsidP="0043577D">
            <w:pPr>
              <w:spacing w:line="240" w:lineRule="auto"/>
              <w:ind w:firstLine="0"/>
              <w:rPr>
                <w:sz w:val="21"/>
                <w:szCs w:val="21"/>
              </w:rPr>
            </w:pPr>
            <w:r w:rsidRPr="00915F62">
              <w:rPr>
                <w:sz w:val="21"/>
                <w:szCs w:val="21"/>
              </w:rPr>
              <w:t>средняя</w:t>
            </w:r>
          </w:p>
          <w:p w:rsidR="0043577D" w:rsidRPr="00915F62" w:rsidRDefault="0043577D" w:rsidP="0083173C">
            <w:pPr>
              <w:spacing w:line="240" w:lineRule="auto"/>
              <w:ind w:firstLine="0"/>
              <w:rPr>
                <w:sz w:val="21"/>
                <w:szCs w:val="21"/>
              </w:rPr>
            </w:pPr>
          </w:p>
          <w:p w:rsidR="0043577D" w:rsidRPr="00915F62" w:rsidRDefault="0043577D" w:rsidP="0083173C">
            <w:pPr>
              <w:spacing w:line="240" w:lineRule="auto"/>
              <w:ind w:firstLine="0"/>
              <w:rPr>
                <w:sz w:val="21"/>
                <w:szCs w:val="21"/>
              </w:rPr>
            </w:pPr>
          </w:p>
          <w:p w:rsidR="0043577D" w:rsidRPr="00915F62" w:rsidRDefault="0043577D" w:rsidP="0083173C">
            <w:pPr>
              <w:spacing w:line="240" w:lineRule="auto"/>
              <w:ind w:firstLine="0"/>
              <w:rPr>
                <w:sz w:val="21"/>
                <w:szCs w:val="21"/>
              </w:rPr>
            </w:pPr>
          </w:p>
          <w:p w:rsidR="0043577D" w:rsidRPr="00915F62" w:rsidRDefault="0043577D" w:rsidP="007F6122">
            <w:pPr>
              <w:spacing w:line="240" w:lineRule="auto"/>
              <w:ind w:firstLine="0"/>
              <w:rPr>
                <w:sz w:val="21"/>
                <w:szCs w:val="21"/>
              </w:rPr>
            </w:pPr>
          </w:p>
        </w:tc>
      </w:tr>
      <w:tr w:rsidR="0043577D" w:rsidRPr="00915F62" w:rsidTr="00631559">
        <w:trPr>
          <w:jc w:val="center"/>
        </w:trPr>
        <w:tc>
          <w:tcPr>
            <w:tcW w:w="387" w:type="dxa"/>
          </w:tcPr>
          <w:p w:rsidR="0043577D" w:rsidRPr="00915F62" w:rsidRDefault="0043577D" w:rsidP="0083173C">
            <w:pPr>
              <w:pStyle w:val="af0"/>
              <w:numPr>
                <w:ilvl w:val="0"/>
                <w:numId w:val="20"/>
              </w:numPr>
              <w:ind w:left="0" w:firstLine="0"/>
              <w:rPr>
                <w:sz w:val="21"/>
                <w:szCs w:val="21"/>
              </w:rPr>
            </w:pPr>
          </w:p>
        </w:tc>
        <w:tc>
          <w:tcPr>
            <w:tcW w:w="2411" w:type="dxa"/>
          </w:tcPr>
          <w:p w:rsidR="0043577D" w:rsidRPr="00915F62" w:rsidRDefault="0043577D" w:rsidP="0074339F">
            <w:pPr>
              <w:spacing w:line="240" w:lineRule="auto"/>
              <w:ind w:firstLine="0"/>
              <w:rPr>
                <w:sz w:val="21"/>
                <w:szCs w:val="21"/>
                <w:shd w:val="clear" w:color="auto" w:fill="FFFFFF"/>
              </w:rPr>
            </w:pPr>
            <w:r w:rsidRPr="00915F62">
              <w:rPr>
                <w:sz w:val="21"/>
                <w:szCs w:val="21"/>
                <w:shd w:val="clear" w:color="auto" w:fill="FFFFFF"/>
              </w:rPr>
              <w:t>Принятие решения о проведении внеплановой проверки</w:t>
            </w:r>
          </w:p>
          <w:p w:rsidR="0043577D" w:rsidRPr="00915F62" w:rsidRDefault="0043577D" w:rsidP="0074339F">
            <w:pPr>
              <w:spacing w:line="240" w:lineRule="auto"/>
              <w:ind w:firstLine="0"/>
              <w:rPr>
                <w:sz w:val="21"/>
                <w:szCs w:val="21"/>
                <w:shd w:val="clear" w:color="auto" w:fill="FFFFFF"/>
              </w:rPr>
            </w:pPr>
          </w:p>
          <w:p w:rsidR="0043577D" w:rsidRPr="00915F62" w:rsidRDefault="0043577D" w:rsidP="0074339F">
            <w:pPr>
              <w:spacing w:line="240" w:lineRule="auto"/>
              <w:ind w:firstLine="0"/>
              <w:rPr>
                <w:sz w:val="21"/>
                <w:szCs w:val="21"/>
                <w:shd w:val="clear" w:color="auto" w:fill="FFFFFF"/>
              </w:rPr>
            </w:pPr>
            <w:r w:rsidRPr="00915F62">
              <w:rPr>
                <w:sz w:val="21"/>
                <w:szCs w:val="21"/>
                <w:shd w:val="clear" w:color="auto" w:fill="FFFFFF"/>
              </w:rPr>
              <w:t>Проведение внеплановой проверки</w:t>
            </w:r>
          </w:p>
        </w:tc>
        <w:tc>
          <w:tcPr>
            <w:tcW w:w="4111" w:type="dxa"/>
          </w:tcPr>
          <w:p w:rsidR="0043577D" w:rsidRPr="00915F62" w:rsidRDefault="0043577D" w:rsidP="0043577D">
            <w:pPr>
              <w:spacing w:line="240" w:lineRule="auto"/>
              <w:ind w:firstLine="0"/>
              <w:rPr>
                <w:sz w:val="21"/>
                <w:szCs w:val="21"/>
              </w:rPr>
            </w:pPr>
            <w:r w:rsidRPr="00915F62">
              <w:rPr>
                <w:sz w:val="21"/>
                <w:szCs w:val="21"/>
              </w:rPr>
              <w:t>-использование немотивированных жалоб в целях проведения внеплановой проверки либо игнорирование мотивированных жалоб в целях не проведения проверки в отношении подконтрольного субъекта;</w:t>
            </w:r>
          </w:p>
          <w:p w:rsidR="0043577D" w:rsidRPr="00915F62" w:rsidRDefault="0043577D" w:rsidP="0043577D">
            <w:pPr>
              <w:spacing w:line="240" w:lineRule="auto"/>
              <w:ind w:firstLine="0"/>
              <w:rPr>
                <w:sz w:val="21"/>
                <w:szCs w:val="21"/>
              </w:rPr>
            </w:pPr>
            <w:r w:rsidRPr="00915F62">
              <w:rPr>
                <w:sz w:val="21"/>
                <w:szCs w:val="21"/>
              </w:rPr>
              <w:t>- проведение внеплановой проверки</w:t>
            </w:r>
            <w:r w:rsidR="00DF175E" w:rsidRPr="00915F62">
              <w:rPr>
                <w:sz w:val="21"/>
                <w:szCs w:val="21"/>
              </w:rPr>
              <w:t xml:space="preserve"> в отношении органа местного самоуправления</w:t>
            </w:r>
            <w:r w:rsidRPr="00915F62">
              <w:rPr>
                <w:sz w:val="21"/>
                <w:szCs w:val="21"/>
              </w:rPr>
              <w:t xml:space="preserve"> на основании жалобы без согласования с органами прокуратуры;</w:t>
            </w:r>
          </w:p>
          <w:p w:rsidR="0043577D" w:rsidRPr="00915F62" w:rsidRDefault="0043577D" w:rsidP="0043577D">
            <w:pPr>
              <w:spacing w:line="240" w:lineRule="auto"/>
              <w:ind w:firstLine="0"/>
              <w:rPr>
                <w:sz w:val="21"/>
                <w:szCs w:val="21"/>
              </w:rPr>
            </w:pPr>
            <w:r w:rsidRPr="00915F62">
              <w:rPr>
                <w:sz w:val="21"/>
                <w:szCs w:val="21"/>
              </w:rPr>
              <w:t xml:space="preserve">- поздний выход на проведение внеплановой проверки, приводящий к переносу сроков устранения нарушений без привлечения к административной ответственности (в связи с истечением срока давности); </w:t>
            </w:r>
          </w:p>
          <w:p w:rsidR="0043577D" w:rsidRPr="00915F62" w:rsidRDefault="0043577D" w:rsidP="0043577D">
            <w:pPr>
              <w:spacing w:line="240" w:lineRule="auto"/>
              <w:ind w:firstLine="0"/>
              <w:rPr>
                <w:sz w:val="21"/>
                <w:szCs w:val="21"/>
              </w:rPr>
            </w:pPr>
            <w:r w:rsidRPr="00915F62">
              <w:rPr>
                <w:sz w:val="21"/>
                <w:szCs w:val="21"/>
              </w:rPr>
              <w:t xml:space="preserve">- непринятие решения о проведении внеплановой проверки при наличии достаточных оснований; </w:t>
            </w:r>
          </w:p>
          <w:p w:rsidR="0043577D" w:rsidRPr="00915F62" w:rsidRDefault="0043577D" w:rsidP="0043577D">
            <w:pPr>
              <w:spacing w:line="240" w:lineRule="auto"/>
              <w:ind w:firstLine="0"/>
              <w:rPr>
                <w:sz w:val="21"/>
                <w:szCs w:val="21"/>
              </w:rPr>
            </w:pPr>
            <w:r w:rsidRPr="00915F62">
              <w:rPr>
                <w:sz w:val="21"/>
                <w:szCs w:val="21"/>
              </w:rPr>
              <w:t>- отсутствие контроля за выполнением предписания об устранении выявленных нарушений обязательных требований;</w:t>
            </w:r>
          </w:p>
          <w:p w:rsidR="0043577D" w:rsidRPr="00915F62" w:rsidRDefault="0043577D" w:rsidP="0043577D">
            <w:pPr>
              <w:spacing w:line="240" w:lineRule="auto"/>
              <w:ind w:firstLine="0"/>
              <w:rPr>
                <w:sz w:val="21"/>
                <w:szCs w:val="21"/>
              </w:rPr>
            </w:pPr>
            <w:r w:rsidRPr="00915F62">
              <w:rPr>
                <w:sz w:val="21"/>
                <w:szCs w:val="21"/>
              </w:rPr>
              <w:t>- затягивание срока согласования и соответственно начала проверки</w:t>
            </w:r>
          </w:p>
          <w:p w:rsidR="0043577D" w:rsidRPr="00915F62" w:rsidRDefault="0043577D" w:rsidP="002E27F1">
            <w:pPr>
              <w:spacing w:line="240" w:lineRule="auto"/>
              <w:ind w:firstLine="0"/>
              <w:jc w:val="left"/>
              <w:rPr>
                <w:sz w:val="21"/>
                <w:szCs w:val="21"/>
              </w:rPr>
            </w:pPr>
          </w:p>
        </w:tc>
        <w:tc>
          <w:tcPr>
            <w:tcW w:w="3969" w:type="dxa"/>
          </w:tcPr>
          <w:p w:rsidR="0043577D" w:rsidRPr="00915F62" w:rsidRDefault="0043577D" w:rsidP="0043577D">
            <w:pPr>
              <w:spacing w:line="240" w:lineRule="auto"/>
              <w:ind w:firstLine="0"/>
              <w:jc w:val="left"/>
              <w:rPr>
                <w:rFonts w:eastAsiaTheme="minorHAnsi"/>
                <w:sz w:val="21"/>
                <w:szCs w:val="21"/>
              </w:rPr>
            </w:pPr>
            <w:r w:rsidRPr="00915F62">
              <w:rPr>
                <w:rFonts w:eastAsiaTheme="minorHAnsi"/>
                <w:sz w:val="21"/>
                <w:szCs w:val="21"/>
              </w:rPr>
              <w:t>- руководитель;</w:t>
            </w:r>
          </w:p>
          <w:p w:rsidR="0043577D" w:rsidRPr="00915F62" w:rsidRDefault="0043577D" w:rsidP="0043577D">
            <w:pPr>
              <w:spacing w:line="240" w:lineRule="auto"/>
              <w:ind w:firstLine="0"/>
              <w:jc w:val="left"/>
              <w:rPr>
                <w:rFonts w:eastAsiaTheme="minorHAnsi"/>
                <w:sz w:val="21"/>
                <w:szCs w:val="21"/>
              </w:rPr>
            </w:pPr>
            <w:r w:rsidRPr="00915F62">
              <w:rPr>
                <w:rFonts w:eastAsiaTheme="minorHAnsi"/>
                <w:sz w:val="21"/>
                <w:szCs w:val="21"/>
              </w:rPr>
              <w:t>- заместители руководителя, осуществляющие функции по надзору и контролю в пределах своей компетенции;</w:t>
            </w:r>
          </w:p>
          <w:p w:rsidR="0043577D" w:rsidRPr="00915F62" w:rsidRDefault="0043577D" w:rsidP="0043577D">
            <w:pPr>
              <w:spacing w:line="240" w:lineRule="auto"/>
              <w:ind w:firstLine="0"/>
              <w:jc w:val="left"/>
              <w:rPr>
                <w:rFonts w:eastAsiaTheme="minorHAnsi"/>
                <w:sz w:val="21"/>
                <w:szCs w:val="21"/>
              </w:rPr>
            </w:pPr>
            <w:r w:rsidRPr="00915F62">
              <w:rPr>
                <w:rFonts w:eastAsiaTheme="minorHAnsi"/>
                <w:sz w:val="21"/>
                <w:szCs w:val="21"/>
              </w:rPr>
              <w:t>- начальники отделов, осуществляющие функции по надзору и контролю в пределах своей компетенции;</w:t>
            </w:r>
          </w:p>
          <w:p w:rsidR="0043577D" w:rsidRPr="00915F62" w:rsidRDefault="0043577D" w:rsidP="0043577D">
            <w:pPr>
              <w:spacing w:line="240" w:lineRule="auto"/>
              <w:ind w:firstLine="0"/>
              <w:jc w:val="left"/>
              <w:rPr>
                <w:rFonts w:eastAsiaTheme="minorHAnsi"/>
                <w:sz w:val="21"/>
                <w:szCs w:val="21"/>
              </w:rPr>
            </w:pPr>
            <w:r w:rsidRPr="00915F62">
              <w:rPr>
                <w:rFonts w:eastAsiaTheme="minorHAnsi"/>
                <w:sz w:val="21"/>
                <w:szCs w:val="21"/>
              </w:rPr>
              <w:t>- заместители начальников отделов, осуществляющие функции по надзору и контролю в пределах своей компетенции;</w:t>
            </w:r>
          </w:p>
          <w:p w:rsidR="0043577D" w:rsidRPr="00915F62" w:rsidRDefault="0043577D" w:rsidP="0043577D">
            <w:pPr>
              <w:spacing w:line="240" w:lineRule="auto"/>
              <w:ind w:firstLine="0"/>
              <w:jc w:val="left"/>
              <w:rPr>
                <w:rFonts w:eastAsiaTheme="minorHAnsi"/>
                <w:sz w:val="21"/>
                <w:szCs w:val="21"/>
              </w:rPr>
            </w:pPr>
            <w:r w:rsidRPr="00915F62">
              <w:rPr>
                <w:rFonts w:eastAsiaTheme="minorHAnsi"/>
                <w:sz w:val="21"/>
                <w:szCs w:val="21"/>
              </w:rPr>
              <w:t>- государственные инженеры-инспекторы, осуществляющие функции по надзору и контролю в пределах своей компетенции;</w:t>
            </w:r>
          </w:p>
          <w:p w:rsidR="0043577D" w:rsidRPr="00915F62" w:rsidRDefault="0043577D" w:rsidP="0043577D">
            <w:pPr>
              <w:spacing w:line="240" w:lineRule="auto"/>
              <w:ind w:firstLine="0"/>
              <w:jc w:val="left"/>
              <w:rPr>
                <w:rFonts w:eastAsiaTheme="minorHAnsi"/>
                <w:sz w:val="21"/>
                <w:szCs w:val="21"/>
              </w:rPr>
            </w:pPr>
            <w:r w:rsidRPr="00915F62">
              <w:rPr>
                <w:rFonts w:eastAsiaTheme="minorHAnsi"/>
                <w:sz w:val="21"/>
                <w:szCs w:val="21"/>
              </w:rPr>
              <w:t>- главные консультанты, ведущие консультанты, консультанты, осуществляющие функции по надзору и контролю в пределах своей компетенции</w:t>
            </w:r>
          </w:p>
          <w:p w:rsidR="0043577D" w:rsidRPr="00915F62" w:rsidRDefault="0043577D" w:rsidP="0083173C">
            <w:pPr>
              <w:spacing w:line="240" w:lineRule="auto"/>
              <w:ind w:firstLine="0"/>
              <w:jc w:val="left"/>
              <w:rPr>
                <w:sz w:val="21"/>
                <w:szCs w:val="21"/>
              </w:rPr>
            </w:pPr>
          </w:p>
        </w:tc>
        <w:tc>
          <w:tcPr>
            <w:tcW w:w="4536" w:type="dxa"/>
          </w:tcPr>
          <w:p w:rsidR="0043577D" w:rsidRPr="00915F62" w:rsidRDefault="0043577D" w:rsidP="0043577D">
            <w:pPr>
              <w:spacing w:line="240" w:lineRule="auto"/>
              <w:ind w:firstLine="0"/>
              <w:rPr>
                <w:sz w:val="21"/>
                <w:szCs w:val="21"/>
              </w:rPr>
            </w:pPr>
            <w:r w:rsidRPr="00915F62">
              <w:rPr>
                <w:sz w:val="21"/>
                <w:szCs w:val="21"/>
              </w:rPr>
              <w:t>- проведение проверок по профилактике коррупционных и иных правонарушений (должностным лицом, ответственным за профилактику коррупционных и иных правонарушений) соблюдения государственными гражданскими служащими требований о предотвращении или урегулировании конфликта интересов;</w:t>
            </w:r>
          </w:p>
          <w:p w:rsidR="0043577D" w:rsidRPr="00915F62" w:rsidRDefault="0043577D" w:rsidP="0043577D">
            <w:pPr>
              <w:spacing w:line="240" w:lineRule="auto"/>
              <w:ind w:firstLine="0"/>
              <w:rPr>
                <w:sz w:val="21"/>
                <w:szCs w:val="21"/>
              </w:rPr>
            </w:pPr>
            <w:r w:rsidRPr="00915F62">
              <w:rPr>
                <w:sz w:val="21"/>
                <w:szCs w:val="21"/>
              </w:rPr>
              <w:t>- проведение разъяснительной и иной работы для существенного снижения возможностей коррупционного поведения при исполнении коррупционно-опасных функций.</w:t>
            </w:r>
          </w:p>
          <w:p w:rsidR="0043577D" w:rsidRPr="00915F62" w:rsidRDefault="0043577D" w:rsidP="0043577D">
            <w:pPr>
              <w:spacing w:line="240" w:lineRule="auto"/>
              <w:ind w:firstLine="0"/>
              <w:rPr>
                <w:sz w:val="21"/>
                <w:szCs w:val="21"/>
              </w:rPr>
            </w:pPr>
            <w:r w:rsidRPr="00915F62">
              <w:rPr>
                <w:sz w:val="21"/>
                <w:szCs w:val="21"/>
              </w:rPr>
              <w:t>- установление критериев признания необходимости принятия мер (с указанием таких мер) к установлению обратившегося лица на основании проведенного анализа обращений и заявлений граждан и (или) юридических лиц;</w:t>
            </w:r>
          </w:p>
          <w:p w:rsidR="0043577D" w:rsidRPr="00915F62" w:rsidRDefault="0043577D" w:rsidP="0043577D">
            <w:pPr>
              <w:spacing w:line="240" w:lineRule="auto"/>
              <w:ind w:firstLine="0"/>
              <w:rPr>
                <w:sz w:val="21"/>
                <w:szCs w:val="21"/>
              </w:rPr>
            </w:pPr>
            <w:r w:rsidRPr="00915F62">
              <w:rPr>
                <w:sz w:val="21"/>
                <w:szCs w:val="21"/>
              </w:rPr>
              <w:t>- установление критериев, при которых требуется выездная проверка подконтрольного субъекта;</w:t>
            </w:r>
          </w:p>
          <w:p w:rsidR="0043577D" w:rsidRPr="00915F62" w:rsidRDefault="0043577D" w:rsidP="0043577D">
            <w:pPr>
              <w:spacing w:line="240" w:lineRule="auto"/>
              <w:ind w:firstLine="0"/>
              <w:rPr>
                <w:sz w:val="21"/>
                <w:szCs w:val="21"/>
              </w:rPr>
            </w:pPr>
            <w:r w:rsidRPr="00915F62">
              <w:rPr>
                <w:sz w:val="21"/>
                <w:szCs w:val="21"/>
              </w:rPr>
              <w:t>- использование технических средств фото-, видео- и аудиозаписи для приобщения к материалам проверки;</w:t>
            </w:r>
          </w:p>
          <w:p w:rsidR="0043577D" w:rsidRPr="00915F62" w:rsidRDefault="0043577D" w:rsidP="0043577D">
            <w:pPr>
              <w:spacing w:line="240" w:lineRule="auto"/>
              <w:ind w:firstLine="0"/>
              <w:rPr>
                <w:sz w:val="21"/>
                <w:szCs w:val="21"/>
              </w:rPr>
            </w:pPr>
            <w:r w:rsidRPr="00915F62">
              <w:rPr>
                <w:sz w:val="21"/>
                <w:szCs w:val="21"/>
              </w:rPr>
              <w:lastRenderedPageBreak/>
              <w:t>- запрет на препятствование со стороны государственных служащих использования подконтрольным субъектом аудио- и видеофиксации при проведении в отношении него проверочных мероприятий;</w:t>
            </w:r>
          </w:p>
          <w:p w:rsidR="0043577D" w:rsidRPr="00915F62" w:rsidRDefault="0043577D" w:rsidP="00D30FDD">
            <w:pPr>
              <w:spacing w:line="240" w:lineRule="auto"/>
              <w:ind w:firstLine="0"/>
              <w:rPr>
                <w:sz w:val="21"/>
                <w:szCs w:val="21"/>
              </w:rPr>
            </w:pPr>
            <w:r w:rsidRPr="00915F62">
              <w:rPr>
                <w:sz w:val="21"/>
                <w:szCs w:val="21"/>
              </w:rPr>
              <w:t>- «ротация» государственных служащих, осуществляющих контрольно-надзорные мероприятия, в целях минимизации случаев проверки одного и того же подконтрольного субъекта одним и тем же государственным служащим по</w:t>
            </w:r>
            <w:r w:rsidR="00D30FDD" w:rsidRPr="00915F62">
              <w:rPr>
                <w:sz w:val="21"/>
                <w:szCs w:val="21"/>
              </w:rPr>
              <w:t>стоянно</w:t>
            </w:r>
          </w:p>
        </w:tc>
        <w:tc>
          <w:tcPr>
            <w:tcW w:w="1065" w:type="dxa"/>
          </w:tcPr>
          <w:p w:rsidR="0043577D" w:rsidRPr="00915F62" w:rsidRDefault="00A03E72" w:rsidP="007F6122">
            <w:pPr>
              <w:spacing w:line="240" w:lineRule="auto"/>
              <w:ind w:firstLine="0"/>
              <w:rPr>
                <w:sz w:val="21"/>
                <w:szCs w:val="21"/>
              </w:rPr>
            </w:pPr>
            <w:r w:rsidRPr="00915F62">
              <w:rPr>
                <w:sz w:val="21"/>
                <w:szCs w:val="21"/>
              </w:rPr>
              <w:lastRenderedPageBreak/>
              <w:t>высокая</w:t>
            </w:r>
          </w:p>
        </w:tc>
      </w:tr>
      <w:tr w:rsidR="0043577D" w:rsidRPr="00915F62" w:rsidTr="00631559">
        <w:trPr>
          <w:jc w:val="center"/>
        </w:trPr>
        <w:tc>
          <w:tcPr>
            <w:tcW w:w="387" w:type="dxa"/>
          </w:tcPr>
          <w:p w:rsidR="0043577D" w:rsidRPr="00915F62" w:rsidRDefault="0043577D" w:rsidP="0083173C">
            <w:pPr>
              <w:pStyle w:val="af0"/>
              <w:numPr>
                <w:ilvl w:val="0"/>
                <w:numId w:val="20"/>
              </w:numPr>
              <w:ind w:left="0" w:firstLine="0"/>
              <w:rPr>
                <w:sz w:val="21"/>
                <w:szCs w:val="21"/>
              </w:rPr>
            </w:pPr>
          </w:p>
        </w:tc>
        <w:tc>
          <w:tcPr>
            <w:tcW w:w="2411" w:type="dxa"/>
          </w:tcPr>
          <w:p w:rsidR="0043577D" w:rsidRPr="00915F62" w:rsidRDefault="0043577D" w:rsidP="0074339F">
            <w:pPr>
              <w:spacing w:line="240" w:lineRule="auto"/>
              <w:ind w:firstLine="0"/>
              <w:rPr>
                <w:sz w:val="21"/>
                <w:szCs w:val="21"/>
                <w:shd w:val="clear" w:color="auto" w:fill="FFFFFF"/>
              </w:rPr>
            </w:pPr>
            <w:r w:rsidRPr="00915F62">
              <w:rPr>
                <w:sz w:val="21"/>
                <w:szCs w:val="21"/>
              </w:rPr>
              <w:t>Согласование проведения внеплановой проверки</w:t>
            </w:r>
            <w:r w:rsidR="00DF175E" w:rsidRPr="00915F62">
              <w:rPr>
                <w:sz w:val="21"/>
                <w:szCs w:val="21"/>
              </w:rPr>
              <w:t xml:space="preserve"> в отношении органа местного самоуправления</w:t>
            </w:r>
            <w:r w:rsidRPr="00915F62">
              <w:rPr>
                <w:sz w:val="21"/>
                <w:szCs w:val="21"/>
              </w:rPr>
              <w:t xml:space="preserve"> с органом прокуратуры</w:t>
            </w:r>
          </w:p>
        </w:tc>
        <w:tc>
          <w:tcPr>
            <w:tcW w:w="4111" w:type="dxa"/>
          </w:tcPr>
          <w:p w:rsidR="0043577D" w:rsidRPr="00915F62" w:rsidRDefault="0043577D" w:rsidP="0083173C">
            <w:pPr>
              <w:spacing w:line="240" w:lineRule="auto"/>
              <w:ind w:firstLine="0"/>
              <w:jc w:val="left"/>
              <w:rPr>
                <w:sz w:val="21"/>
                <w:szCs w:val="21"/>
              </w:rPr>
            </w:pPr>
            <w:r w:rsidRPr="00915F62">
              <w:rPr>
                <w:sz w:val="21"/>
                <w:szCs w:val="21"/>
              </w:rPr>
              <w:t>- направление в прокуратуру составленных с нарушениями документов в рамках процедуры согласования внеплановой проверки подконтрольного субъекта</w:t>
            </w:r>
          </w:p>
        </w:tc>
        <w:tc>
          <w:tcPr>
            <w:tcW w:w="3969" w:type="dxa"/>
          </w:tcPr>
          <w:p w:rsidR="0043577D" w:rsidRPr="00915F62" w:rsidRDefault="0043577D" w:rsidP="0043577D">
            <w:pPr>
              <w:spacing w:line="240" w:lineRule="auto"/>
              <w:ind w:firstLine="0"/>
              <w:jc w:val="left"/>
              <w:rPr>
                <w:rFonts w:eastAsiaTheme="minorHAnsi"/>
                <w:sz w:val="21"/>
                <w:szCs w:val="21"/>
              </w:rPr>
            </w:pPr>
            <w:r w:rsidRPr="00915F62">
              <w:rPr>
                <w:rFonts w:eastAsiaTheme="minorHAnsi"/>
                <w:sz w:val="21"/>
                <w:szCs w:val="21"/>
              </w:rPr>
              <w:t>- руководитель;</w:t>
            </w:r>
          </w:p>
          <w:p w:rsidR="0043577D" w:rsidRPr="00915F62" w:rsidRDefault="0043577D" w:rsidP="0043577D">
            <w:pPr>
              <w:spacing w:line="240" w:lineRule="auto"/>
              <w:ind w:firstLine="0"/>
              <w:jc w:val="left"/>
              <w:rPr>
                <w:rFonts w:eastAsiaTheme="minorHAnsi"/>
                <w:sz w:val="21"/>
                <w:szCs w:val="21"/>
              </w:rPr>
            </w:pPr>
            <w:r w:rsidRPr="00915F62">
              <w:rPr>
                <w:rFonts w:eastAsiaTheme="minorHAnsi"/>
                <w:sz w:val="21"/>
                <w:szCs w:val="21"/>
              </w:rPr>
              <w:t>- заместители руководителя, осуществляющие функции по надзору и контролю в пределах своей компетенции;</w:t>
            </w:r>
          </w:p>
          <w:p w:rsidR="0043577D" w:rsidRPr="00915F62" w:rsidRDefault="0043577D" w:rsidP="0043577D">
            <w:pPr>
              <w:spacing w:line="240" w:lineRule="auto"/>
              <w:ind w:firstLine="0"/>
              <w:jc w:val="left"/>
              <w:rPr>
                <w:rFonts w:eastAsiaTheme="minorHAnsi"/>
                <w:sz w:val="21"/>
                <w:szCs w:val="21"/>
              </w:rPr>
            </w:pPr>
            <w:r w:rsidRPr="00915F62">
              <w:rPr>
                <w:rFonts w:eastAsiaTheme="minorHAnsi"/>
                <w:sz w:val="21"/>
                <w:szCs w:val="21"/>
              </w:rPr>
              <w:t>- начальники отделов, осуществляющие функции по надзору и контролю в пределах своей компетенции;</w:t>
            </w:r>
          </w:p>
          <w:p w:rsidR="0043577D" w:rsidRPr="00915F62" w:rsidRDefault="0043577D" w:rsidP="0043577D">
            <w:pPr>
              <w:spacing w:line="240" w:lineRule="auto"/>
              <w:ind w:firstLine="0"/>
              <w:jc w:val="left"/>
              <w:rPr>
                <w:rFonts w:eastAsiaTheme="minorHAnsi"/>
                <w:sz w:val="21"/>
                <w:szCs w:val="21"/>
              </w:rPr>
            </w:pPr>
            <w:r w:rsidRPr="00915F62">
              <w:rPr>
                <w:rFonts w:eastAsiaTheme="minorHAnsi"/>
                <w:sz w:val="21"/>
                <w:szCs w:val="21"/>
              </w:rPr>
              <w:t>- заместители начальников отделов, осуществляющие функции по надзору и контролю в пределах своей компетенции;</w:t>
            </w:r>
          </w:p>
          <w:p w:rsidR="0043577D" w:rsidRPr="00915F62" w:rsidRDefault="0043577D" w:rsidP="0043577D">
            <w:pPr>
              <w:spacing w:line="240" w:lineRule="auto"/>
              <w:ind w:firstLine="0"/>
              <w:jc w:val="left"/>
              <w:rPr>
                <w:rFonts w:eastAsiaTheme="minorHAnsi"/>
                <w:sz w:val="21"/>
                <w:szCs w:val="21"/>
              </w:rPr>
            </w:pPr>
            <w:r w:rsidRPr="00915F62">
              <w:rPr>
                <w:rFonts w:eastAsiaTheme="minorHAnsi"/>
                <w:sz w:val="21"/>
                <w:szCs w:val="21"/>
              </w:rPr>
              <w:t>- государственные инженеры-инспекторы, осуществляющие функции по надзору и контролю в пределах своей компетенции;</w:t>
            </w:r>
          </w:p>
          <w:p w:rsidR="00915F62" w:rsidRPr="00915F62" w:rsidRDefault="0043577D" w:rsidP="0083173C">
            <w:pPr>
              <w:spacing w:line="240" w:lineRule="auto"/>
              <w:ind w:firstLine="0"/>
              <w:jc w:val="left"/>
              <w:rPr>
                <w:rFonts w:eastAsiaTheme="minorHAnsi"/>
                <w:sz w:val="21"/>
                <w:szCs w:val="21"/>
              </w:rPr>
            </w:pPr>
            <w:r w:rsidRPr="00915F62">
              <w:rPr>
                <w:rFonts w:eastAsiaTheme="minorHAnsi"/>
                <w:sz w:val="21"/>
                <w:szCs w:val="21"/>
              </w:rPr>
              <w:t>- главные консультанты, ведущие консультанты, консультанты, осуществляющие функции по надзору и контролю в пределах своей компетенции</w:t>
            </w:r>
          </w:p>
        </w:tc>
        <w:tc>
          <w:tcPr>
            <w:tcW w:w="4536" w:type="dxa"/>
          </w:tcPr>
          <w:p w:rsidR="0043577D" w:rsidRPr="00915F62" w:rsidRDefault="0043577D" w:rsidP="0043577D">
            <w:pPr>
              <w:spacing w:line="240" w:lineRule="auto"/>
              <w:ind w:firstLine="0"/>
              <w:rPr>
                <w:sz w:val="21"/>
                <w:szCs w:val="21"/>
              </w:rPr>
            </w:pPr>
            <w:r w:rsidRPr="00915F62">
              <w:rPr>
                <w:sz w:val="21"/>
                <w:szCs w:val="21"/>
              </w:rPr>
              <w:t>- проведение проверок по профилактике коррупционных и иных правонарушений (должностным лицом, ответственным за профилактику коррупционных и иных правонарушений) соблюдения государственными гражданскими служащими и его территориальных органов требований о предотвращении или урегулировании конфликта интересов;</w:t>
            </w:r>
          </w:p>
          <w:p w:rsidR="0043577D" w:rsidRPr="00915F62" w:rsidRDefault="0043577D" w:rsidP="0043577D">
            <w:pPr>
              <w:spacing w:line="240" w:lineRule="auto"/>
              <w:ind w:firstLine="0"/>
              <w:rPr>
                <w:sz w:val="21"/>
                <w:szCs w:val="21"/>
              </w:rPr>
            </w:pPr>
            <w:r w:rsidRPr="00915F62">
              <w:rPr>
                <w:sz w:val="21"/>
                <w:szCs w:val="21"/>
              </w:rPr>
              <w:t>- проведение разъяснительной и иной работы для существенного снижения возможностей коррупционного поведения при исполнении коррупционно-опасных функций</w:t>
            </w:r>
          </w:p>
          <w:p w:rsidR="0043577D" w:rsidRPr="00915F62" w:rsidRDefault="0043577D" w:rsidP="0043577D">
            <w:pPr>
              <w:spacing w:line="240" w:lineRule="auto"/>
              <w:ind w:firstLine="0"/>
              <w:jc w:val="left"/>
              <w:rPr>
                <w:sz w:val="21"/>
                <w:szCs w:val="21"/>
              </w:rPr>
            </w:pPr>
          </w:p>
        </w:tc>
        <w:tc>
          <w:tcPr>
            <w:tcW w:w="1065" w:type="dxa"/>
          </w:tcPr>
          <w:p w:rsidR="0043577D" w:rsidRPr="00915F62" w:rsidRDefault="00A03E72" w:rsidP="0083173C">
            <w:pPr>
              <w:spacing w:line="240" w:lineRule="auto"/>
              <w:ind w:firstLine="0"/>
              <w:rPr>
                <w:sz w:val="21"/>
                <w:szCs w:val="21"/>
              </w:rPr>
            </w:pPr>
            <w:r w:rsidRPr="00915F62">
              <w:rPr>
                <w:sz w:val="21"/>
                <w:szCs w:val="21"/>
              </w:rPr>
              <w:t>средняя</w:t>
            </w:r>
          </w:p>
        </w:tc>
      </w:tr>
      <w:tr w:rsidR="00EA7774" w:rsidRPr="00915F62" w:rsidTr="00631559">
        <w:trPr>
          <w:jc w:val="center"/>
        </w:trPr>
        <w:tc>
          <w:tcPr>
            <w:tcW w:w="387" w:type="dxa"/>
          </w:tcPr>
          <w:p w:rsidR="00EA7774" w:rsidRPr="00915F62" w:rsidRDefault="00EA7774" w:rsidP="0083173C">
            <w:pPr>
              <w:pStyle w:val="af0"/>
              <w:numPr>
                <w:ilvl w:val="0"/>
                <w:numId w:val="20"/>
              </w:numPr>
              <w:ind w:left="0" w:firstLine="0"/>
              <w:rPr>
                <w:sz w:val="21"/>
                <w:szCs w:val="21"/>
              </w:rPr>
            </w:pPr>
          </w:p>
        </w:tc>
        <w:tc>
          <w:tcPr>
            <w:tcW w:w="2411" w:type="dxa"/>
          </w:tcPr>
          <w:p w:rsidR="00EA7774" w:rsidRPr="00915F62" w:rsidRDefault="00EA7774" w:rsidP="0074339F">
            <w:pPr>
              <w:spacing w:line="240" w:lineRule="auto"/>
              <w:ind w:firstLine="0"/>
              <w:rPr>
                <w:sz w:val="21"/>
                <w:szCs w:val="21"/>
                <w:shd w:val="clear" w:color="auto" w:fill="FFFFFF"/>
              </w:rPr>
            </w:pPr>
            <w:r w:rsidRPr="00915F62">
              <w:rPr>
                <w:sz w:val="21"/>
                <w:szCs w:val="21"/>
                <w:shd w:val="clear" w:color="auto" w:fill="FFFFFF"/>
              </w:rPr>
              <w:t>Проведение проверки подконтрольного субъекта</w:t>
            </w:r>
          </w:p>
        </w:tc>
        <w:tc>
          <w:tcPr>
            <w:tcW w:w="4111" w:type="dxa"/>
          </w:tcPr>
          <w:p w:rsidR="00EA7774" w:rsidRPr="00915F62" w:rsidRDefault="00EA7774" w:rsidP="00EA7774">
            <w:pPr>
              <w:spacing w:line="240" w:lineRule="auto"/>
              <w:ind w:firstLine="0"/>
              <w:rPr>
                <w:sz w:val="21"/>
                <w:szCs w:val="21"/>
              </w:rPr>
            </w:pPr>
            <w:r w:rsidRPr="00915F62">
              <w:rPr>
                <w:sz w:val="21"/>
                <w:szCs w:val="21"/>
              </w:rPr>
              <w:t>- превышение сроков проведения проверки;</w:t>
            </w:r>
          </w:p>
          <w:p w:rsidR="00EA7774" w:rsidRPr="00915F62" w:rsidRDefault="00EA7774" w:rsidP="00EA7774">
            <w:pPr>
              <w:spacing w:line="240" w:lineRule="auto"/>
              <w:ind w:firstLine="0"/>
              <w:rPr>
                <w:sz w:val="21"/>
                <w:szCs w:val="21"/>
              </w:rPr>
            </w:pPr>
            <w:r w:rsidRPr="00915F62">
              <w:rPr>
                <w:sz w:val="21"/>
                <w:szCs w:val="21"/>
              </w:rPr>
              <w:t>- отказ от соблюдения требований, приводящий к проведению контрольных мероприятий в отношении хозяйствующих субъектов;</w:t>
            </w:r>
          </w:p>
          <w:p w:rsidR="00EA7774" w:rsidRPr="00915F62" w:rsidRDefault="00EA7774" w:rsidP="00EA7774">
            <w:pPr>
              <w:spacing w:line="240" w:lineRule="auto"/>
              <w:ind w:firstLine="0"/>
              <w:rPr>
                <w:sz w:val="21"/>
                <w:szCs w:val="21"/>
              </w:rPr>
            </w:pPr>
            <w:r w:rsidRPr="00915F62">
              <w:rPr>
                <w:sz w:val="21"/>
                <w:szCs w:val="21"/>
              </w:rPr>
              <w:t>- истребование документов, материалов, не относящихся к проведению проверки;</w:t>
            </w:r>
          </w:p>
          <w:p w:rsidR="00EA7774" w:rsidRPr="00915F62" w:rsidRDefault="00EA7774" w:rsidP="00EA7774">
            <w:pPr>
              <w:spacing w:line="240" w:lineRule="auto"/>
              <w:ind w:firstLine="0"/>
              <w:rPr>
                <w:sz w:val="21"/>
                <w:szCs w:val="21"/>
              </w:rPr>
            </w:pPr>
            <w:r w:rsidRPr="00915F62">
              <w:rPr>
                <w:sz w:val="21"/>
                <w:szCs w:val="21"/>
              </w:rPr>
              <w:t>- приписывание фактов нарушений обязательных требований;</w:t>
            </w:r>
          </w:p>
          <w:p w:rsidR="00EA7774" w:rsidRPr="00915F62" w:rsidRDefault="00EA7774" w:rsidP="00EA7774">
            <w:pPr>
              <w:spacing w:line="240" w:lineRule="auto"/>
              <w:ind w:firstLine="0"/>
              <w:rPr>
                <w:sz w:val="21"/>
                <w:szCs w:val="21"/>
              </w:rPr>
            </w:pPr>
            <w:r w:rsidRPr="00915F62">
              <w:rPr>
                <w:sz w:val="21"/>
                <w:szCs w:val="21"/>
              </w:rPr>
              <w:t>- проверка в ходе внеплановой проверки аспектов деятельности подконтрольного субъекта, не относящихся к предмету;</w:t>
            </w:r>
          </w:p>
          <w:p w:rsidR="00EA7774" w:rsidRPr="00915F62" w:rsidRDefault="00EA7774" w:rsidP="0083173C">
            <w:pPr>
              <w:spacing w:line="240" w:lineRule="auto"/>
              <w:ind w:firstLine="0"/>
              <w:jc w:val="left"/>
              <w:rPr>
                <w:sz w:val="21"/>
                <w:szCs w:val="21"/>
              </w:rPr>
            </w:pPr>
            <w:r w:rsidRPr="00915F62">
              <w:rPr>
                <w:sz w:val="21"/>
                <w:szCs w:val="21"/>
              </w:rPr>
              <w:lastRenderedPageBreak/>
              <w:t>- несоблюдение требования о предельной квоте проверок в отношении предприятий-членов саморегулируемой организации;</w:t>
            </w:r>
          </w:p>
          <w:p w:rsidR="00EA7774" w:rsidRPr="00915F62" w:rsidRDefault="00EA7774" w:rsidP="0083173C">
            <w:pPr>
              <w:spacing w:line="240" w:lineRule="auto"/>
              <w:ind w:firstLine="0"/>
              <w:jc w:val="left"/>
              <w:rPr>
                <w:sz w:val="21"/>
                <w:szCs w:val="21"/>
              </w:rPr>
            </w:pPr>
            <w:r w:rsidRPr="00915F62">
              <w:rPr>
                <w:sz w:val="21"/>
                <w:szCs w:val="21"/>
              </w:rPr>
              <w:t>- игнорирование нарушений, допущенных поднадзорным субъектом, или их минимизация;</w:t>
            </w:r>
          </w:p>
          <w:p w:rsidR="00EA7774" w:rsidRPr="00915F62" w:rsidRDefault="00EA7774" w:rsidP="00EA7774">
            <w:pPr>
              <w:spacing w:line="240" w:lineRule="auto"/>
              <w:ind w:firstLine="0"/>
              <w:rPr>
                <w:sz w:val="21"/>
                <w:szCs w:val="21"/>
              </w:rPr>
            </w:pPr>
            <w:r w:rsidRPr="00915F62">
              <w:rPr>
                <w:sz w:val="21"/>
                <w:szCs w:val="21"/>
              </w:rPr>
              <w:t>- неполное определение круга лиц, ответственных за выявленные при проверке нарушения;</w:t>
            </w:r>
          </w:p>
          <w:p w:rsidR="00EA7774" w:rsidRPr="00915F62" w:rsidRDefault="00EA7774" w:rsidP="00EA7774">
            <w:pPr>
              <w:spacing w:line="240" w:lineRule="auto"/>
              <w:ind w:firstLine="0"/>
              <w:rPr>
                <w:sz w:val="21"/>
                <w:szCs w:val="21"/>
              </w:rPr>
            </w:pPr>
            <w:r w:rsidRPr="00915F62">
              <w:rPr>
                <w:sz w:val="21"/>
                <w:szCs w:val="21"/>
              </w:rPr>
              <w:t>- преувеличение значимости, в том числе неверная квалификация выявленных нарушений;</w:t>
            </w:r>
          </w:p>
          <w:p w:rsidR="00EA7774" w:rsidRPr="00915F62" w:rsidRDefault="00EA7774" w:rsidP="00EA7774">
            <w:pPr>
              <w:spacing w:line="240" w:lineRule="auto"/>
              <w:ind w:firstLine="0"/>
              <w:rPr>
                <w:sz w:val="21"/>
                <w:szCs w:val="21"/>
              </w:rPr>
            </w:pPr>
            <w:r w:rsidRPr="00915F62">
              <w:rPr>
                <w:sz w:val="21"/>
                <w:szCs w:val="21"/>
              </w:rPr>
              <w:t>- участие в проверке лиц, неуказанных в распоряжении о проведении проверки;</w:t>
            </w:r>
          </w:p>
          <w:p w:rsidR="00EA7774" w:rsidRPr="00915F62" w:rsidRDefault="00EA7774" w:rsidP="00EA7774">
            <w:pPr>
              <w:spacing w:line="240" w:lineRule="auto"/>
              <w:ind w:firstLine="0"/>
              <w:rPr>
                <w:sz w:val="21"/>
                <w:szCs w:val="21"/>
              </w:rPr>
            </w:pPr>
            <w:r w:rsidRPr="00915F62">
              <w:rPr>
                <w:sz w:val="21"/>
                <w:szCs w:val="21"/>
              </w:rPr>
              <w:t>- проведение проверки по вопросам, неотносящимся к ведению Госжилинспекции;</w:t>
            </w:r>
          </w:p>
          <w:p w:rsidR="00EA7774" w:rsidRPr="00915F62" w:rsidRDefault="00EA7774" w:rsidP="00EA7774">
            <w:pPr>
              <w:spacing w:line="240" w:lineRule="auto"/>
              <w:ind w:firstLine="0"/>
              <w:rPr>
                <w:sz w:val="21"/>
                <w:szCs w:val="21"/>
              </w:rPr>
            </w:pPr>
            <w:r w:rsidRPr="00915F62">
              <w:rPr>
                <w:sz w:val="21"/>
                <w:szCs w:val="21"/>
              </w:rPr>
              <w:t>- затягивание срока вручения акта проверки для ознакомления;</w:t>
            </w:r>
          </w:p>
          <w:p w:rsidR="00EA7774" w:rsidRPr="00915F62" w:rsidRDefault="00EA7774" w:rsidP="00EA7774">
            <w:pPr>
              <w:spacing w:line="240" w:lineRule="auto"/>
              <w:ind w:firstLine="0"/>
              <w:rPr>
                <w:sz w:val="21"/>
                <w:szCs w:val="21"/>
              </w:rPr>
            </w:pPr>
            <w:r w:rsidRPr="00915F62">
              <w:rPr>
                <w:sz w:val="21"/>
                <w:szCs w:val="21"/>
              </w:rPr>
              <w:t>- указание невыполнимых сроков реализации предписаний, невыполнимых требований по устранению нарушений;</w:t>
            </w:r>
          </w:p>
          <w:p w:rsidR="00EA7774" w:rsidRPr="00915F62" w:rsidRDefault="00EA7774" w:rsidP="00EA7774">
            <w:pPr>
              <w:spacing w:line="240" w:lineRule="auto"/>
              <w:ind w:firstLine="0"/>
              <w:rPr>
                <w:sz w:val="21"/>
                <w:szCs w:val="21"/>
              </w:rPr>
            </w:pPr>
            <w:r w:rsidRPr="00915F62">
              <w:rPr>
                <w:sz w:val="21"/>
                <w:szCs w:val="21"/>
              </w:rPr>
              <w:t>- проведение плановых проверок без проверочных листов по тем видам контроля (надзора), по которым применение проверочных листов предусмотрено соответствующим положением о виде контроля (надзора)</w:t>
            </w:r>
          </w:p>
        </w:tc>
        <w:tc>
          <w:tcPr>
            <w:tcW w:w="3969" w:type="dxa"/>
          </w:tcPr>
          <w:p w:rsidR="00EA7774" w:rsidRPr="00915F62" w:rsidRDefault="00EA7774" w:rsidP="00EA7774">
            <w:pPr>
              <w:spacing w:line="240" w:lineRule="auto"/>
              <w:ind w:firstLine="0"/>
              <w:jc w:val="left"/>
              <w:rPr>
                <w:rFonts w:eastAsiaTheme="minorHAnsi"/>
                <w:sz w:val="21"/>
                <w:szCs w:val="21"/>
              </w:rPr>
            </w:pPr>
            <w:r w:rsidRPr="00915F62">
              <w:rPr>
                <w:rFonts w:eastAsiaTheme="minorHAnsi"/>
                <w:sz w:val="21"/>
                <w:szCs w:val="21"/>
              </w:rPr>
              <w:lastRenderedPageBreak/>
              <w:t>- руководитель;</w:t>
            </w:r>
          </w:p>
          <w:p w:rsidR="00EA7774" w:rsidRPr="00915F62" w:rsidRDefault="00EA7774" w:rsidP="00EA7774">
            <w:pPr>
              <w:spacing w:line="240" w:lineRule="auto"/>
              <w:ind w:firstLine="0"/>
              <w:jc w:val="left"/>
              <w:rPr>
                <w:rFonts w:eastAsiaTheme="minorHAnsi"/>
                <w:sz w:val="21"/>
                <w:szCs w:val="21"/>
              </w:rPr>
            </w:pPr>
            <w:r w:rsidRPr="00915F62">
              <w:rPr>
                <w:rFonts w:eastAsiaTheme="minorHAnsi"/>
                <w:sz w:val="21"/>
                <w:szCs w:val="21"/>
              </w:rPr>
              <w:t>- заместители руководителя, осуществляющие функции по надзору и контролю в пределах своей компетенции;</w:t>
            </w:r>
          </w:p>
          <w:p w:rsidR="00EA7774" w:rsidRPr="00915F62" w:rsidRDefault="00EA7774" w:rsidP="00EA7774">
            <w:pPr>
              <w:spacing w:line="240" w:lineRule="auto"/>
              <w:ind w:firstLine="0"/>
              <w:jc w:val="left"/>
              <w:rPr>
                <w:rFonts w:eastAsiaTheme="minorHAnsi"/>
                <w:sz w:val="21"/>
                <w:szCs w:val="21"/>
              </w:rPr>
            </w:pPr>
            <w:r w:rsidRPr="00915F62">
              <w:rPr>
                <w:rFonts w:eastAsiaTheme="minorHAnsi"/>
                <w:sz w:val="21"/>
                <w:szCs w:val="21"/>
              </w:rPr>
              <w:t>- начальники отделов, осуществляющие функции по надзору и контролю в пределах своей компетенции;</w:t>
            </w:r>
          </w:p>
          <w:p w:rsidR="00EA7774" w:rsidRPr="00915F62" w:rsidRDefault="00EA7774" w:rsidP="00EA7774">
            <w:pPr>
              <w:spacing w:line="240" w:lineRule="auto"/>
              <w:ind w:firstLine="0"/>
              <w:jc w:val="left"/>
              <w:rPr>
                <w:rFonts w:eastAsiaTheme="minorHAnsi"/>
                <w:sz w:val="21"/>
                <w:szCs w:val="21"/>
              </w:rPr>
            </w:pPr>
            <w:r w:rsidRPr="00915F62">
              <w:rPr>
                <w:rFonts w:eastAsiaTheme="minorHAnsi"/>
                <w:sz w:val="21"/>
                <w:szCs w:val="21"/>
              </w:rPr>
              <w:t>- заместители начальников отделов, осуществляющие функции по надзору и контролю в пределах своей компетенции;</w:t>
            </w:r>
          </w:p>
          <w:p w:rsidR="00EA7774" w:rsidRPr="00915F62" w:rsidRDefault="00EA7774" w:rsidP="00EA7774">
            <w:pPr>
              <w:spacing w:line="240" w:lineRule="auto"/>
              <w:ind w:firstLine="0"/>
              <w:jc w:val="left"/>
              <w:rPr>
                <w:rFonts w:eastAsiaTheme="minorHAnsi"/>
                <w:sz w:val="21"/>
                <w:szCs w:val="21"/>
              </w:rPr>
            </w:pPr>
            <w:r w:rsidRPr="00915F62">
              <w:rPr>
                <w:rFonts w:eastAsiaTheme="minorHAnsi"/>
                <w:sz w:val="21"/>
                <w:szCs w:val="21"/>
              </w:rPr>
              <w:t xml:space="preserve">- государственные инженеры-инспекторы, осуществляющие функции по надзору и контролю в пределах своей </w:t>
            </w:r>
            <w:r w:rsidRPr="00915F62">
              <w:rPr>
                <w:rFonts w:eastAsiaTheme="minorHAnsi"/>
                <w:sz w:val="21"/>
                <w:szCs w:val="21"/>
              </w:rPr>
              <w:lastRenderedPageBreak/>
              <w:t>компетенции;</w:t>
            </w:r>
          </w:p>
          <w:p w:rsidR="00EA7774" w:rsidRPr="00915F62" w:rsidRDefault="00EA7774" w:rsidP="00EA7774">
            <w:pPr>
              <w:spacing w:line="240" w:lineRule="auto"/>
              <w:ind w:firstLine="0"/>
              <w:jc w:val="left"/>
              <w:rPr>
                <w:rFonts w:eastAsiaTheme="minorHAnsi"/>
                <w:sz w:val="21"/>
                <w:szCs w:val="21"/>
              </w:rPr>
            </w:pPr>
            <w:r w:rsidRPr="00915F62">
              <w:rPr>
                <w:rFonts w:eastAsiaTheme="minorHAnsi"/>
                <w:sz w:val="21"/>
                <w:szCs w:val="21"/>
              </w:rPr>
              <w:t>- главные консультанты, ведущие консультанты, консультанты, осуществляющие функции по надзору и контролю в пределах своей компетенции</w:t>
            </w:r>
          </w:p>
          <w:p w:rsidR="00EA7774" w:rsidRPr="00915F62" w:rsidRDefault="00EA7774" w:rsidP="0083173C">
            <w:pPr>
              <w:spacing w:line="240" w:lineRule="auto"/>
              <w:ind w:firstLine="0"/>
              <w:jc w:val="left"/>
              <w:rPr>
                <w:sz w:val="21"/>
                <w:szCs w:val="21"/>
              </w:rPr>
            </w:pPr>
          </w:p>
        </w:tc>
        <w:tc>
          <w:tcPr>
            <w:tcW w:w="4536" w:type="dxa"/>
          </w:tcPr>
          <w:p w:rsidR="00EA7774" w:rsidRPr="00915F62" w:rsidRDefault="00EA7774" w:rsidP="00D30FDD">
            <w:pPr>
              <w:spacing w:line="240" w:lineRule="auto"/>
              <w:ind w:firstLine="0"/>
              <w:rPr>
                <w:sz w:val="21"/>
                <w:szCs w:val="21"/>
              </w:rPr>
            </w:pPr>
            <w:r w:rsidRPr="00915F62">
              <w:rPr>
                <w:sz w:val="21"/>
                <w:szCs w:val="21"/>
              </w:rPr>
              <w:lastRenderedPageBreak/>
              <w:t>- ревизия обязательных требований, исключение устаревших, избыточных и (или) дублирующихся требований;</w:t>
            </w:r>
          </w:p>
          <w:p w:rsidR="00EA7774" w:rsidRPr="00915F62" w:rsidRDefault="00EA7774" w:rsidP="0083173C">
            <w:pPr>
              <w:pStyle w:val="af7"/>
              <w:shd w:val="clear" w:color="auto" w:fill="auto"/>
              <w:tabs>
                <w:tab w:val="right" w:pos="3764"/>
                <w:tab w:val="right" w:pos="4610"/>
              </w:tabs>
              <w:spacing w:line="240" w:lineRule="auto"/>
              <w:jc w:val="left"/>
              <w:rPr>
                <w:rStyle w:val="14"/>
                <w:sz w:val="21"/>
                <w:szCs w:val="21"/>
              </w:rPr>
            </w:pPr>
            <w:r w:rsidRPr="00915F62">
              <w:rPr>
                <w:sz w:val="21"/>
                <w:szCs w:val="21"/>
              </w:rPr>
              <w:t xml:space="preserve">- </w:t>
            </w:r>
            <w:r w:rsidRPr="00915F62">
              <w:rPr>
                <w:rStyle w:val="14"/>
                <w:sz w:val="21"/>
                <w:szCs w:val="21"/>
              </w:rPr>
              <w:t xml:space="preserve">организация </w:t>
            </w:r>
            <w:r w:rsidR="00D30FDD" w:rsidRPr="00915F62">
              <w:rPr>
                <w:rStyle w:val="14"/>
                <w:sz w:val="21"/>
                <w:szCs w:val="21"/>
              </w:rPr>
              <w:t>«горячей линии»</w:t>
            </w:r>
            <w:r w:rsidRPr="00915F62">
              <w:rPr>
                <w:rStyle w:val="14"/>
                <w:sz w:val="21"/>
                <w:szCs w:val="21"/>
              </w:rPr>
              <w:t>;</w:t>
            </w:r>
          </w:p>
          <w:p w:rsidR="00EA7774" w:rsidRPr="00915F62" w:rsidRDefault="00EA7774" w:rsidP="0083173C">
            <w:pPr>
              <w:pStyle w:val="af7"/>
              <w:shd w:val="clear" w:color="auto" w:fill="auto"/>
              <w:tabs>
                <w:tab w:val="right" w:pos="3764"/>
                <w:tab w:val="right" w:pos="4610"/>
              </w:tabs>
              <w:spacing w:line="240" w:lineRule="auto"/>
              <w:jc w:val="left"/>
              <w:rPr>
                <w:rStyle w:val="14"/>
                <w:sz w:val="21"/>
                <w:szCs w:val="21"/>
              </w:rPr>
            </w:pPr>
            <w:r w:rsidRPr="00915F62">
              <w:rPr>
                <w:sz w:val="21"/>
                <w:szCs w:val="21"/>
              </w:rPr>
              <w:t>- проведение проверок по профилактике коррупционных и иных правонарушений (должностным лицом, ответственным за профилактику коррупционных и иных правонарушений) соблюдения государственными гражданскими служащими требований о предотвращении или урегулировании конфликта интересов;</w:t>
            </w:r>
          </w:p>
          <w:p w:rsidR="00EA7774" w:rsidRPr="00915F62" w:rsidRDefault="00EA7774" w:rsidP="00D30FDD">
            <w:pPr>
              <w:spacing w:line="240" w:lineRule="auto"/>
              <w:ind w:firstLine="0"/>
              <w:rPr>
                <w:sz w:val="21"/>
                <w:szCs w:val="21"/>
              </w:rPr>
            </w:pPr>
            <w:r w:rsidRPr="00915F62">
              <w:rPr>
                <w:sz w:val="21"/>
                <w:szCs w:val="21"/>
              </w:rPr>
              <w:t xml:space="preserve">- проведение разъяснительной и иной работы в </w:t>
            </w:r>
            <w:r w:rsidRPr="00915F62">
              <w:rPr>
                <w:sz w:val="21"/>
                <w:szCs w:val="21"/>
              </w:rPr>
              <w:lastRenderedPageBreak/>
              <w:t>целях снижения возможностей коррупционного поведения при исполнении коррупционно-опасных функций;</w:t>
            </w:r>
          </w:p>
          <w:p w:rsidR="00EA7774" w:rsidRPr="00915F62" w:rsidRDefault="00EA7774" w:rsidP="00D30FDD">
            <w:pPr>
              <w:spacing w:line="240" w:lineRule="auto"/>
              <w:ind w:firstLine="0"/>
              <w:rPr>
                <w:sz w:val="21"/>
                <w:szCs w:val="21"/>
              </w:rPr>
            </w:pPr>
            <w:r w:rsidRPr="00915F62">
              <w:rPr>
                <w:sz w:val="21"/>
                <w:szCs w:val="21"/>
              </w:rPr>
              <w:t xml:space="preserve">- актуализация на официальном сайте </w:t>
            </w:r>
            <w:r w:rsidR="00D30FDD" w:rsidRPr="00915F62">
              <w:rPr>
                <w:sz w:val="21"/>
                <w:szCs w:val="21"/>
              </w:rPr>
              <w:t>Госжилинспекции</w:t>
            </w:r>
            <w:r w:rsidRPr="00915F62">
              <w:rPr>
                <w:sz w:val="21"/>
                <w:szCs w:val="21"/>
              </w:rPr>
              <w:t xml:space="preserve"> исчерпывающего перечня обязательных требований;</w:t>
            </w:r>
          </w:p>
          <w:p w:rsidR="00EA7774" w:rsidRPr="00915F62" w:rsidRDefault="00EA7774" w:rsidP="00485D91">
            <w:pPr>
              <w:spacing w:line="240" w:lineRule="auto"/>
              <w:ind w:firstLine="0"/>
              <w:jc w:val="left"/>
              <w:rPr>
                <w:sz w:val="21"/>
                <w:szCs w:val="21"/>
              </w:rPr>
            </w:pPr>
            <w:r w:rsidRPr="00915F62">
              <w:rPr>
                <w:sz w:val="21"/>
                <w:szCs w:val="21"/>
              </w:rPr>
              <w:t>- использование ФГИС ЕРП</w:t>
            </w:r>
            <w:r w:rsidR="00D30FDD" w:rsidRPr="00915F62">
              <w:rPr>
                <w:sz w:val="21"/>
                <w:szCs w:val="21"/>
              </w:rPr>
              <w:t>, ГИС ЖКХ, ТОР КНД;</w:t>
            </w:r>
          </w:p>
          <w:p w:rsidR="00EA7774" w:rsidRPr="00915F62" w:rsidRDefault="00EA7774" w:rsidP="0083173C">
            <w:pPr>
              <w:spacing w:line="240" w:lineRule="auto"/>
              <w:ind w:firstLine="0"/>
              <w:jc w:val="left"/>
              <w:rPr>
                <w:sz w:val="21"/>
                <w:szCs w:val="21"/>
              </w:rPr>
            </w:pPr>
            <w:r w:rsidRPr="00915F62">
              <w:rPr>
                <w:rStyle w:val="14"/>
                <w:sz w:val="21"/>
                <w:szCs w:val="21"/>
              </w:rPr>
              <w:t xml:space="preserve">- </w:t>
            </w:r>
            <w:r w:rsidRPr="00915F62">
              <w:rPr>
                <w:sz w:val="21"/>
                <w:szCs w:val="21"/>
              </w:rPr>
              <w:t xml:space="preserve">«ротация» государственных служащих, осуществляющих контрольно-надзорные мероприятия, в целях минимизации случаев проверки одного и того же подконтрольного субъекта одним и тем же государственным служащим </w:t>
            </w:r>
            <w:r w:rsidR="00D30FDD" w:rsidRPr="00915F62">
              <w:rPr>
                <w:sz w:val="21"/>
                <w:szCs w:val="21"/>
              </w:rPr>
              <w:t>постоянно</w:t>
            </w:r>
            <w:r w:rsidRPr="00915F62">
              <w:rPr>
                <w:sz w:val="21"/>
                <w:szCs w:val="21"/>
              </w:rPr>
              <w:t>;</w:t>
            </w:r>
          </w:p>
          <w:p w:rsidR="00EA7774" w:rsidRPr="00915F62" w:rsidRDefault="00EA7774" w:rsidP="00D30FDD">
            <w:pPr>
              <w:spacing w:line="240" w:lineRule="auto"/>
              <w:ind w:firstLine="0"/>
              <w:rPr>
                <w:sz w:val="21"/>
                <w:szCs w:val="21"/>
              </w:rPr>
            </w:pPr>
            <w:r w:rsidRPr="00915F62">
              <w:rPr>
                <w:sz w:val="21"/>
                <w:szCs w:val="21"/>
              </w:rPr>
              <w:t>- использование технических средств фото-, видео- и аудиозаписи для приобщения к материалам проверки;</w:t>
            </w:r>
          </w:p>
          <w:p w:rsidR="00EA7774" w:rsidRPr="00915F62" w:rsidRDefault="00EA7774" w:rsidP="00D30FDD">
            <w:pPr>
              <w:spacing w:line="240" w:lineRule="auto"/>
              <w:ind w:firstLine="0"/>
              <w:rPr>
                <w:sz w:val="21"/>
                <w:szCs w:val="21"/>
              </w:rPr>
            </w:pPr>
            <w:r w:rsidRPr="00915F62">
              <w:rPr>
                <w:sz w:val="21"/>
                <w:szCs w:val="21"/>
              </w:rPr>
              <w:t>- запрет на препятствование со стороны государственных служащих использования подконтрольным субъектом аудио- и видеофиксации при проведении в отношении него проверочных мероприятий;</w:t>
            </w:r>
          </w:p>
          <w:p w:rsidR="00EA7774" w:rsidRPr="00915F62" w:rsidRDefault="00EA7774" w:rsidP="00D30FDD">
            <w:pPr>
              <w:spacing w:line="240" w:lineRule="auto"/>
              <w:ind w:firstLine="0"/>
              <w:rPr>
                <w:sz w:val="21"/>
                <w:szCs w:val="21"/>
              </w:rPr>
            </w:pPr>
            <w:r w:rsidRPr="00915F62">
              <w:rPr>
                <w:sz w:val="21"/>
                <w:szCs w:val="21"/>
              </w:rPr>
              <w:t>- использование при проведении проверки соответствующих форм проверочных листов с исчерпывающим перечнем  проверяемых требований;</w:t>
            </w:r>
          </w:p>
          <w:p w:rsidR="00EA7774" w:rsidRPr="00915F62" w:rsidRDefault="00EA7774" w:rsidP="00D30FDD">
            <w:pPr>
              <w:spacing w:line="240" w:lineRule="auto"/>
              <w:ind w:firstLine="0"/>
              <w:rPr>
                <w:sz w:val="21"/>
                <w:szCs w:val="21"/>
              </w:rPr>
            </w:pPr>
            <w:r w:rsidRPr="00915F62">
              <w:rPr>
                <w:sz w:val="21"/>
                <w:szCs w:val="21"/>
              </w:rPr>
              <w:t>- установление регламентных сроков устранения типовых нарушений выявляемых в ходе проверк</w:t>
            </w:r>
            <w:r w:rsidR="00D30FDD" w:rsidRPr="00915F62">
              <w:rPr>
                <w:sz w:val="21"/>
                <w:szCs w:val="21"/>
              </w:rPr>
              <w:t>и</w:t>
            </w:r>
          </w:p>
        </w:tc>
        <w:tc>
          <w:tcPr>
            <w:tcW w:w="1065" w:type="dxa"/>
          </w:tcPr>
          <w:p w:rsidR="00EA7774" w:rsidRPr="00915F62" w:rsidRDefault="00A03E72" w:rsidP="0083173C">
            <w:pPr>
              <w:spacing w:line="240" w:lineRule="auto"/>
              <w:ind w:firstLine="0"/>
              <w:rPr>
                <w:sz w:val="21"/>
                <w:szCs w:val="21"/>
              </w:rPr>
            </w:pPr>
            <w:r w:rsidRPr="00915F62">
              <w:rPr>
                <w:sz w:val="21"/>
                <w:szCs w:val="21"/>
              </w:rPr>
              <w:lastRenderedPageBreak/>
              <w:t>высокая</w:t>
            </w:r>
          </w:p>
        </w:tc>
      </w:tr>
      <w:tr w:rsidR="00D30FDD" w:rsidRPr="00915F62" w:rsidTr="00631559">
        <w:trPr>
          <w:jc w:val="center"/>
        </w:trPr>
        <w:tc>
          <w:tcPr>
            <w:tcW w:w="387" w:type="dxa"/>
          </w:tcPr>
          <w:p w:rsidR="00D30FDD" w:rsidRPr="00915F62" w:rsidRDefault="00D30FDD" w:rsidP="0083173C">
            <w:pPr>
              <w:pStyle w:val="af0"/>
              <w:numPr>
                <w:ilvl w:val="0"/>
                <w:numId w:val="20"/>
              </w:numPr>
              <w:ind w:left="0" w:firstLine="0"/>
              <w:rPr>
                <w:sz w:val="21"/>
                <w:szCs w:val="21"/>
              </w:rPr>
            </w:pPr>
          </w:p>
        </w:tc>
        <w:tc>
          <w:tcPr>
            <w:tcW w:w="2411" w:type="dxa"/>
          </w:tcPr>
          <w:p w:rsidR="00D30FDD" w:rsidRPr="00915F62" w:rsidRDefault="00D30FDD" w:rsidP="0074339F">
            <w:pPr>
              <w:spacing w:line="240" w:lineRule="auto"/>
              <w:ind w:firstLine="0"/>
              <w:rPr>
                <w:sz w:val="21"/>
                <w:szCs w:val="21"/>
                <w:shd w:val="clear" w:color="auto" w:fill="FFFFFF"/>
              </w:rPr>
            </w:pPr>
            <w:r w:rsidRPr="00915F62">
              <w:rPr>
                <w:sz w:val="21"/>
                <w:szCs w:val="21"/>
                <w:shd w:val="clear" w:color="auto" w:fill="FFFFFF"/>
              </w:rPr>
              <w:t>Оформление результатов проверки</w:t>
            </w:r>
          </w:p>
        </w:tc>
        <w:tc>
          <w:tcPr>
            <w:tcW w:w="4111" w:type="dxa"/>
          </w:tcPr>
          <w:p w:rsidR="00D30FDD" w:rsidRPr="00915F62" w:rsidRDefault="00D30FDD" w:rsidP="00D30FDD">
            <w:pPr>
              <w:pStyle w:val="af7"/>
              <w:shd w:val="clear" w:color="auto" w:fill="auto"/>
              <w:spacing w:line="240" w:lineRule="auto"/>
              <w:jc w:val="both"/>
              <w:rPr>
                <w:sz w:val="21"/>
                <w:szCs w:val="21"/>
              </w:rPr>
            </w:pPr>
            <w:r w:rsidRPr="00915F62">
              <w:rPr>
                <w:sz w:val="21"/>
                <w:szCs w:val="21"/>
              </w:rPr>
              <w:t>- затягивание срока вручения документов, подготавливаемых в рамках административной процедуры (акт, постановление, предписание, протокол), которые составляются в результате проверки в отношении подконтрольного субъекта для ознакомления в целях последующей отмены результатов проверки;</w:t>
            </w:r>
          </w:p>
          <w:p w:rsidR="00D30FDD" w:rsidRPr="00915F62" w:rsidRDefault="00D30FDD" w:rsidP="00D30FDD">
            <w:pPr>
              <w:pStyle w:val="af7"/>
              <w:shd w:val="clear" w:color="auto" w:fill="auto"/>
              <w:spacing w:line="240" w:lineRule="auto"/>
              <w:jc w:val="both"/>
              <w:rPr>
                <w:sz w:val="21"/>
                <w:szCs w:val="21"/>
              </w:rPr>
            </w:pPr>
            <w:r w:rsidRPr="00915F62">
              <w:rPr>
                <w:sz w:val="21"/>
                <w:szCs w:val="21"/>
              </w:rPr>
              <w:t>- не указание всех нарушений в актах проверок;</w:t>
            </w:r>
          </w:p>
          <w:p w:rsidR="00D30FDD" w:rsidRPr="00915F62" w:rsidRDefault="00D30FDD" w:rsidP="00D30FDD">
            <w:pPr>
              <w:pStyle w:val="af7"/>
              <w:shd w:val="clear" w:color="auto" w:fill="auto"/>
              <w:spacing w:line="240" w:lineRule="auto"/>
              <w:jc w:val="both"/>
              <w:rPr>
                <w:sz w:val="21"/>
                <w:szCs w:val="21"/>
              </w:rPr>
            </w:pPr>
            <w:r w:rsidRPr="00915F62">
              <w:rPr>
                <w:sz w:val="21"/>
                <w:szCs w:val="21"/>
              </w:rPr>
              <w:t>- указание несуществующих нарушений в актах проверок;</w:t>
            </w:r>
          </w:p>
          <w:p w:rsidR="00D30FDD" w:rsidRPr="00915F62" w:rsidRDefault="00D30FDD" w:rsidP="00D30FDD">
            <w:pPr>
              <w:pStyle w:val="af7"/>
              <w:shd w:val="clear" w:color="auto" w:fill="auto"/>
              <w:spacing w:line="240" w:lineRule="auto"/>
              <w:jc w:val="both"/>
              <w:rPr>
                <w:sz w:val="21"/>
                <w:szCs w:val="21"/>
              </w:rPr>
            </w:pPr>
            <w:r w:rsidRPr="00915F62">
              <w:rPr>
                <w:sz w:val="21"/>
                <w:szCs w:val="21"/>
              </w:rPr>
              <w:lastRenderedPageBreak/>
              <w:t>- невручение соответствующих документов по результатам контрольно-надзорных мероприятий</w:t>
            </w:r>
          </w:p>
        </w:tc>
        <w:tc>
          <w:tcPr>
            <w:tcW w:w="3969" w:type="dxa"/>
          </w:tcPr>
          <w:p w:rsidR="00D30FDD" w:rsidRPr="00915F62" w:rsidRDefault="00D30FDD" w:rsidP="00D30FDD">
            <w:pPr>
              <w:spacing w:line="240" w:lineRule="auto"/>
              <w:ind w:firstLine="0"/>
              <w:jc w:val="left"/>
              <w:rPr>
                <w:rFonts w:eastAsiaTheme="minorHAnsi"/>
                <w:sz w:val="21"/>
                <w:szCs w:val="21"/>
              </w:rPr>
            </w:pPr>
            <w:r w:rsidRPr="00915F62">
              <w:rPr>
                <w:rFonts w:eastAsiaTheme="minorHAnsi"/>
                <w:sz w:val="21"/>
                <w:szCs w:val="21"/>
              </w:rPr>
              <w:lastRenderedPageBreak/>
              <w:t>- руководитель;</w:t>
            </w:r>
          </w:p>
          <w:p w:rsidR="00D30FDD" w:rsidRPr="00915F62" w:rsidRDefault="00D30FDD" w:rsidP="00D30FDD">
            <w:pPr>
              <w:spacing w:line="240" w:lineRule="auto"/>
              <w:ind w:firstLine="0"/>
              <w:jc w:val="left"/>
              <w:rPr>
                <w:rFonts w:eastAsiaTheme="minorHAnsi"/>
                <w:sz w:val="21"/>
                <w:szCs w:val="21"/>
              </w:rPr>
            </w:pPr>
            <w:r w:rsidRPr="00915F62">
              <w:rPr>
                <w:rFonts w:eastAsiaTheme="minorHAnsi"/>
                <w:sz w:val="21"/>
                <w:szCs w:val="21"/>
              </w:rPr>
              <w:t>- заместители руководителя, осуществляющие функции по надзору и контролю в пределах своей компетенции;</w:t>
            </w:r>
          </w:p>
          <w:p w:rsidR="00D30FDD" w:rsidRPr="00915F62" w:rsidRDefault="00D30FDD" w:rsidP="00D30FDD">
            <w:pPr>
              <w:spacing w:line="240" w:lineRule="auto"/>
              <w:ind w:firstLine="0"/>
              <w:jc w:val="left"/>
              <w:rPr>
                <w:rFonts w:eastAsiaTheme="minorHAnsi"/>
                <w:sz w:val="21"/>
                <w:szCs w:val="21"/>
              </w:rPr>
            </w:pPr>
            <w:r w:rsidRPr="00915F62">
              <w:rPr>
                <w:rFonts w:eastAsiaTheme="minorHAnsi"/>
                <w:sz w:val="21"/>
                <w:szCs w:val="21"/>
              </w:rPr>
              <w:t>- начальники отделов, осуществляющие функции по надзору и контролю в пределах своей компетенции;</w:t>
            </w:r>
          </w:p>
          <w:p w:rsidR="00D30FDD" w:rsidRPr="00915F62" w:rsidRDefault="00D30FDD" w:rsidP="00D30FDD">
            <w:pPr>
              <w:spacing w:line="240" w:lineRule="auto"/>
              <w:ind w:firstLine="0"/>
              <w:jc w:val="left"/>
              <w:rPr>
                <w:rFonts w:eastAsiaTheme="minorHAnsi"/>
                <w:sz w:val="21"/>
                <w:szCs w:val="21"/>
              </w:rPr>
            </w:pPr>
            <w:r w:rsidRPr="00915F62">
              <w:rPr>
                <w:rFonts w:eastAsiaTheme="minorHAnsi"/>
                <w:sz w:val="21"/>
                <w:szCs w:val="21"/>
              </w:rPr>
              <w:t>- заместители начальников отделов, осуществляющие функции по надзору и контролю в пределах своей компетенции;</w:t>
            </w:r>
          </w:p>
          <w:p w:rsidR="00D30FDD" w:rsidRPr="00915F62" w:rsidRDefault="00D30FDD" w:rsidP="00D30FDD">
            <w:pPr>
              <w:spacing w:line="240" w:lineRule="auto"/>
              <w:ind w:firstLine="0"/>
              <w:jc w:val="left"/>
              <w:rPr>
                <w:rFonts w:eastAsiaTheme="minorHAnsi"/>
                <w:sz w:val="21"/>
                <w:szCs w:val="21"/>
              </w:rPr>
            </w:pPr>
            <w:r w:rsidRPr="00915F62">
              <w:rPr>
                <w:rFonts w:eastAsiaTheme="minorHAnsi"/>
                <w:sz w:val="21"/>
                <w:szCs w:val="21"/>
              </w:rPr>
              <w:t xml:space="preserve">- государственные инженеры-инспекторы, осуществляющие функции по надзору и контролю в пределах своей </w:t>
            </w:r>
            <w:r w:rsidRPr="00915F62">
              <w:rPr>
                <w:rFonts w:eastAsiaTheme="minorHAnsi"/>
                <w:sz w:val="21"/>
                <w:szCs w:val="21"/>
              </w:rPr>
              <w:lastRenderedPageBreak/>
              <w:t>компетенции;</w:t>
            </w:r>
          </w:p>
          <w:p w:rsidR="00915F62" w:rsidRPr="00915F62" w:rsidRDefault="00D30FDD" w:rsidP="0083173C">
            <w:pPr>
              <w:spacing w:line="240" w:lineRule="auto"/>
              <w:ind w:firstLine="0"/>
              <w:jc w:val="left"/>
              <w:rPr>
                <w:rFonts w:eastAsiaTheme="minorHAnsi"/>
                <w:sz w:val="21"/>
                <w:szCs w:val="21"/>
              </w:rPr>
            </w:pPr>
            <w:r w:rsidRPr="00915F62">
              <w:rPr>
                <w:rFonts w:eastAsiaTheme="minorHAnsi"/>
                <w:sz w:val="21"/>
                <w:szCs w:val="21"/>
              </w:rPr>
              <w:t>- главные консультанты, ведущие консультанты, консультанты, осуществляющие функции по надзору и контролю в пределах своей компетенции</w:t>
            </w:r>
          </w:p>
        </w:tc>
        <w:tc>
          <w:tcPr>
            <w:tcW w:w="4536" w:type="dxa"/>
          </w:tcPr>
          <w:p w:rsidR="00D30FDD" w:rsidRPr="00915F62" w:rsidRDefault="00D30FDD" w:rsidP="00D30FDD">
            <w:pPr>
              <w:spacing w:line="240" w:lineRule="auto"/>
              <w:ind w:firstLine="0"/>
              <w:rPr>
                <w:sz w:val="21"/>
                <w:szCs w:val="21"/>
              </w:rPr>
            </w:pPr>
            <w:r w:rsidRPr="00915F62">
              <w:rPr>
                <w:sz w:val="21"/>
                <w:szCs w:val="21"/>
              </w:rPr>
              <w:lastRenderedPageBreak/>
              <w:t>- проведение проверок по профилактике коррупционных и иных правонарушений (должностным лицом, ответственным за профилактику коррупционных и иных правонарушений) соблюдения государственными гражданскими служащими требований о предотвращении или урегулировании конфликта интересов;</w:t>
            </w:r>
          </w:p>
          <w:p w:rsidR="00D30FDD" w:rsidRPr="00915F62" w:rsidRDefault="00D30FDD" w:rsidP="00D30FDD">
            <w:pPr>
              <w:spacing w:line="240" w:lineRule="auto"/>
              <w:ind w:firstLine="0"/>
              <w:rPr>
                <w:sz w:val="21"/>
                <w:szCs w:val="21"/>
              </w:rPr>
            </w:pPr>
            <w:r w:rsidRPr="00915F62">
              <w:rPr>
                <w:sz w:val="21"/>
                <w:szCs w:val="21"/>
              </w:rPr>
              <w:t>- проведение разъяснительной и иной работы в целях снижения возможностей коррупционного поведения при исполнении коррупционно-опасных функций;</w:t>
            </w:r>
          </w:p>
          <w:p w:rsidR="00D30FDD" w:rsidRPr="00915F62" w:rsidRDefault="00D30FDD" w:rsidP="00D30FDD">
            <w:pPr>
              <w:spacing w:line="240" w:lineRule="auto"/>
              <w:ind w:firstLine="0"/>
              <w:rPr>
                <w:sz w:val="21"/>
                <w:szCs w:val="21"/>
              </w:rPr>
            </w:pPr>
            <w:r w:rsidRPr="00915F62">
              <w:rPr>
                <w:sz w:val="21"/>
                <w:szCs w:val="21"/>
              </w:rPr>
              <w:t xml:space="preserve">- мониторинг и анализ привлечения </w:t>
            </w:r>
            <w:r w:rsidRPr="00915F62">
              <w:rPr>
                <w:sz w:val="21"/>
                <w:szCs w:val="21"/>
              </w:rPr>
              <w:lastRenderedPageBreak/>
              <w:t>должностных лиц к ответственности за совершение неправомерных действий;</w:t>
            </w:r>
          </w:p>
          <w:p w:rsidR="00D30FDD" w:rsidRPr="00915F62" w:rsidRDefault="00D30FDD" w:rsidP="00D30FDD">
            <w:pPr>
              <w:spacing w:line="240" w:lineRule="auto"/>
              <w:ind w:firstLine="0"/>
              <w:rPr>
                <w:sz w:val="21"/>
                <w:szCs w:val="21"/>
              </w:rPr>
            </w:pPr>
          </w:p>
        </w:tc>
        <w:tc>
          <w:tcPr>
            <w:tcW w:w="1065" w:type="dxa"/>
          </w:tcPr>
          <w:p w:rsidR="00D30FDD" w:rsidRPr="00915F62" w:rsidRDefault="00DF175E" w:rsidP="007D6A9E">
            <w:pPr>
              <w:spacing w:line="240" w:lineRule="auto"/>
              <w:ind w:firstLine="0"/>
              <w:rPr>
                <w:sz w:val="21"/>
                <w:szCs w:val="21"/>
              </w:rPr>
            </w:pPr>
            <w:r w:rsidRPr="00915F62">
              <w:rPr>
                <w:sz w:val="21"/>
                <w:szCs w:val="21"/>
              </w:rPr>
              <w:lastRenderedPageBreak/>
              <w:t>средняя</w:t>
            </w:r>
          </w:p>
        </w:tc>
      </w:tr>
      <w:tr w:rsidR="0074339F" w:rsidRPr="00915F62" w:rsidTr="00631559">
        <w:trPr>
          <w:jc w:val="center"/>
        </w:trPr>
        <w:tc>
          <w:tcPr>
            <w:tcW w:w="387" w:type="dxa"/>
          </w:tcPr>
          <w:p w:rsidR="0074339F" w:rsidRPr="00915F62" w:rsidRDefault="0074339F" w:rsidP="0083173C">
            <w:pPr>
              <w:pStyle w:val="af0"/>
              <w:numPr>
                <w:ilvl w:val="0"/>
                <w:numId w:val="20"/>
              </w:numPr>
              <w:ind w:left="0" w:firstLine="0"/>
              <w:rPr>
                <w:sz w:val="21"/>
                <w:szCs w:val="21"/>
              </w:rPr>
            </w:pPr>
          </w:p>
        </w:tc>
        <w:tc>
          <w:tcPr>
            <w:tcW w:w="2411" w:type="dxa"/>
          </w:tcPr>
          <w:p w:rsidR="0074339F" w:rsidRPr="00915F62" w:rsidRDefault="0074339F" w:rsidP="0074339F">
            <w:pPr>
              <w:spacing w:line="240" w:lineRule="auto"/>
              <w:ind w:firstLine="0"/>
              <w:rPr>
                <w:sz w:val="21"/>
                <w:szCs w:val="21"/>
                <w:shd w:val="clear" w:color="auto" w:fill="FFFFFF"/>
              </w:rPr>
            </w:pPr>
            <w:r w:rsidRPr="00915F62">
              <w:rPr>
                <w:sz w:val="21"/>
                <w:szCs w:val="21"/>
                <w:shd w:val="clear" w:color="auto" w:fill="FFFFFF"/>
              </w:rPr>
              <w:t>Привлечение к административной ответственности</w:t>
            </w:r>
          </w:p>
        </w:tc>
        <w:tc>
          <w:tcPr>
            <w:tcW w:w="4111" w:type="dxa"/>
          </w:tcPr>
          <w:p w:rsidR="0074339F" w:rsidRPr="00915F62" w:rsidRDefault="0074339F" w:rsidP="0074339F">
            <w:pPr>
              <w:pStyle w:val="af7"/>
              <w:shd w:val="clear" w:color="auto" w:fill="auto"/>
              <w:spacing w:line="240" w:lineRule="auto"/>
              <w:jc w:val="both"/>
              <w:rPr>
                <w:sz w:val="21"/>
                <w:szCs w:val="21"/>
              </w:rPr>
            </w:pPr>
            <w:r w:rsidRPr="00915F62">
              <w:rPr>
                <w:sz w:val="21"/>
                <w:szCs w:val="21"/>
              </w:rPr>
              <w:t>- непринятие мер реагирования по выявленным нарушениям обязательных требований</w:t>
            </w:r>
          </w:p>
        </w:tc>
        <w:tc>
          <w:tcPr>
            <w:tcW w:w="3969" w:type="dxa"/>
          </w:tcPr>
          <w:p w:rsidR="0074339F" w:rsidRPr="00915F62" w:rsidRDefault="0074339F" w:rsidP="0074339F">
            <w:pPr>
              <w:spacing w:line="240" w:lineRule="auto"/>
              <w:ind w:firstLine="0"/>
              <w:jc w:val="left"/>
              <w:rPr>
                <w:rFonts w:eastAsiaTheme="minorHAnsi"/>
                <w:sz w:val="21"/>
                <w:szCs w:val="21"/>
              </w:rPr>
            </w:pPr>
            <w:r w:rsidRPr="00915F62">
              <w:rPr>
                <w:rFonts w:eastAsiaTheme="minorHAnsi"/>
                <w:sz w:val="21"/>
                <w:szCs w:val="21"/>
              </w:rPr>
              <w:t>- руководитель;</w:t>
            </w:r>
          </w:p>
          <w:p w:rsidR="0074339F" w:rsidRPr="00915F62" w:rsidRDefault="0074339F" w:rsidP="0074339F">
            <w:pPr>
              <w:spacing w:line="240" w:lineRule="auto"/>
              <w:ind w:firstLine="0"/>
              <w:jc w:val="left"/>
              <w:rPr>
                <w:rFonts w:eastAsiaTheme="minorHAnsi"/>
                <w:sz w:val="21"/>
                <w:szCs w:val="21"/>
              </w:rPr>
            </w:pPr>
            <w:r w:rsidRPr="00915F62">
              <w:rPr>
                <w:rFonts w:eastAsiaTheme="minorHAnsi"/>
                <w:sz w:val="21"/>
                <w:szCs w:val="21"/>
              </w:rPr>
              <w:t>- заместители руководителя, осуществляющие функции по надзору и контролю в пределах своей компетенции;</w:t>
            </w:r>
          </w:p>
          <w:p w:rsidR="0074339F" w:rsidRPr="00915F62" w:rsidRDefault="0074339F" w:rsidP="0074339F">
            <w:pPr>
              <w:spacing w:line="240" w:lineRule="auto"/>
              <w:ind w:firstLine="0"/>
              <w:jc w:val="left"/>
              <w:rPr>
                <w:rFonts w:eastAsiaTheme="minorHAnsi"/>
                <w:sz w:val="21"/>
                <w:szCs w:val="21"/>
              </w:rPr>
            </w:pPr>
            <w:r w:rsidRPr="00915F62">
              <w:rPr>
                <w:rFonts w:eastAsiaTheme="minorHAnsi"/>
                <w:sz w:val="21"/>
                <w:szCs w:val="21"/>
              </w:rPr>
              <w:t>- начальники отделов, осуществляющие функции по надзору и контролю в пределах своей компетенции;</w:t>
            </w:r>
          </w:p>
          <w:p w:rsidR="0074339F" w:rsidRPr="00915F62" w:rsidRDefault="0074339F" w:rsidP="0074339F">
            <w:pPr>
              <w:spacing w:line="240" w:lineRule="auto"/>
              <w:ind w:firstLine="0"/>
              <w:jc w:val="left"/>
              <w:rPr>
                <w:rFonts w:eastAsiaTheme="minorHAnsi"/>
                <w:sz w:val="21"/>
                <w:szCs w:val="21"/>
              </w:rPr>
            </w:pPr>
            <w:r w:rsidRPr="00915F62">
              <w:rPr>
                <w:rFonts w:eastAsiaTheme="minorHAnsi"/>
                <w:sz w:val="21"/>
                <w:szCs w:val="21"/>
              </w:rPr>
              <w:t>- заместители начальников отделов, осуществляющие функции по надзору и контролю в пределах своей компетенции;</w:t>
            </w:r>
          </w:p>
          <w:p w:rsidR="0074339F" w:rsidRPr="00915F62" w:rsidRDefault="0074339F" w:rsidP="0074339F">
            <w:pPr>
              <w:spacing w:line="240" w:lineRule="auto"/>
              <w:ind w:firstLine="0"/>
              <w:jc w:val="left"/>
              <w:rPr>
                <w:rFonts w:eastAsiaTheme="minorHAnsi"/>
                <w:sz w:val="21"/>
                <w:szCs w:val="21"/>
              </w:rPr>
            </w:pPr>
            <w:r w:rsidRPr="00915F62">
              <w:rPr>
                <w:rFonts w:eastAsiaTheme="minorHAnsi"/>
                <w:sz w:val="21"/>
                <w:szCs w:val="21"/>
              </w:rPr>
              <w:t>- государственные инженеры-инспекторы, осуществляющие функции по надзору и контролю в пределах своей компетенции;</w:t>
            </w:r>
          </w:p>
          <w:p w:rsidR="0074339F" w:rsidRPr="00915F62" w:rsidRDefault="0074339F" w:rsidP="0074339F">
            <w:pPr>
              <w:spacing w:line="240" w:lineRule="auto"/>
              <w:ind w:firstLine="0"/>
              <w:jc w:val="left"/>
              <w:rPr>
                <w:rFonts w:eastAsiaTheme="minorHAnsi"/>
                <w:sz w:val="21"/>
                <w:szCs w:val="21"/>
              </w:rPr>
            </w:pPr>
            <w:r w:rsidRPr="00915F62">
              <w:rPr>
                <w:rFonts w:eastAsiaTheme="minorHAnsi"/>
                <w:sz w:val="21"/>
                <w:szCs w:val="21"/>
              </w:rPr>
              <w:t>- главные консультанты, ведущие консультанты, консультанты, осуществляющие функции по надзору и контролю в пределах своей компетенции</w:t>
            </w:r>
          </w:p>
        </w:tc>
        <w:tc>
          <w:tcPr>
            <w:tcW w:w="4536" w:type="dxa"/>
          </w:tcPr>
          <w:p w:rsidR="0074339F" w:rsidRPr="00915F62" w:rsidRDefault="0074339F" w:rsidP="0074339F">
            <w:pPr>
              <w:spacing w:line="240" w:lineRule="auto"/>
              <w:ind w:firstLine="0"/>
              <w:rPr>
                <w:sz w:val="21"/>
                <w:szCs w:val="21"/>
              </w:rPr>
            </w:pPr>
            <w:r w:rsidRPr="00915F62">
              <w:rPr>
                <w:sz w:val="21"/>
                <w:szCs w:val="21"/>
              </w:rPr>
              <w:t>- проведение разъяснительной и иной работы в целях снижения возможностей коррупционного поведения при исполнении коррупционно-опасных функций;</w:t>
            </w:r>
          </w:p>
          <w:p w:rsidR="0074339F" w:rsidRPr="00915F62" w:rsidRDefault="0074339F" w:rsidP="0074339F">
            <w:pPr>
              <w:pStyle w:val="af7"/>
              <w:shd w:val="clear" w:color="auto" w:fill="auto"/>
              <w:spacing w:line="240" w:lineRule="auto"/>
              <w:jc w:val="both"/>
              <w:rPr>
                <w:sz w:val="21"/>
                <w:szCs w:val="21"/>
              </w:rPr>
            </w:pPr>
            <w:r w:rsidRPr="00915F62">
              <w:rPr>
                <w:sz w:val="21"/>
                <w:szCs w:val="21"/>
              </w:rPr>
              <w:t>- установление унифицированных сроков устранения нарушений в типовых ситуациях</w:t>
            </w:r>
          </w:p>
          <w:p w:rsidR="0074339F" w:rsidRPr="00915F62" w:rsidRDefault="0074339F" w:rsidP="0074339F">
            <w:pPr>
              <w:pStyle w:val="af7"/>
              <w:shd w:val="clear" w:color="auto" w:fill="auto"/>
              <w:spacing w:line="240" w:lineRule="auto"/>
              <w:jc w:val="both"/>
              <w:rPr>
                <w:sz w:val="21"/>
                <w:szCs w:val="21"/>
              </w:rPr>
            </w:pPr>
          </w:p>
        </w:tc>
        <w:tc>
          <w:tcPr>
            <w:tcW w:w="1065" w:type="dxa"/>
          </w:tcPr>
          <w:p w:rsidR="0074339F" w:rsidRPr="00915F62" w:rsidRDefault="00A03E72" w:rsidP="0083173C">
            <w:pPr>
              <w:spacing w:line="240" w:lineRule="auto"/>
              <w:ind w:firstLine="0"/>
              <w:rPr>
                <w:sz w:val="21"/>
                <w:szCs w:val="21"/>
              </w:rPr>
            </w:pPr>
            <w:r w:rsidRPr="00915F62">
              <w:rPr>
                <w:sz w:val="21"/>
                <w:szCs w:val="21"/>
              </w:rPr>
              <w:t>высокая</w:t>
            </w:r>
          </w:p>
        </w:tc>
      </w:tr>
      <w:tr w:rsidR="0074339F" w:rsidRPr="00915F62" w:rsidTr="00631559">
        <w:trPr>
          <w:jc w:val="center"/>
        </w:trPr>
        <w:tc>
          <w:tcPr>
            <w:tcW w:w="387" w:type="dxa"/>
          </w:tcPr>
          <w:p w:rsidR="0074339F" w:rsidRPr="00915F62" w:rsidRDefault="0074339F" w:rsidP="0083173C">
            <w:pPr>
              <w:pStyle w:val="af0"/>
              <w:numPr>
                <w:ilvl w:val="0"/>
                <w:numId w:val="20"/>
              </w:numPr>
              <w:ind w:left="0" w:firstLine="0"/>
              <w:rPr>
                <w:sz w:val="21"/>
                <w:szCs w:val="21"/>
              </w:rPr>
            </w:pPr>
          </w:p>
        </w:tc>
        <w:tc>
          <w:tcPr>
            <w:tcW w:w="2411" w:type="dxa"/>
          </w:tcPr>
          <w:p w:rsidR="0074339F" w:rsidRPr="00915F62" w:rsidRDefault="0074339F" w:rsidP="0074339F">
            <w:pPr>
              <w:autoSpaceDE w:val="0"/>
              <w:autoSpaceDN w:val="0"/>
              <w:adjustRightInd w:val="0"/>
              <w:spacing w:line="240" w:lineRule="auto"/>
              <w:ind w:firstLine="0"/>
              <w:rPr>
                <w:sz w:val="21"/>
                <w:szCs w:val="21"/>
              </w:rPr>
            </w:pPr>
            <w:r w:rsidRPr="00915F62">
              <w:rPr>
                <w:sz w:val="21"/>
                <w:szCs w:val="21"/>
              </w:rPr>
              <w:t>Соблюдение сроков исполнения государственной функции (для всех видов контроля и надзора)</w:t>
            </w:r>
          </w:p>
        </w:tc>
        <w:tc>
          <w:tcPr>
            <w:tcW w:w="4111" w:type="dxa"/>
          </w:tcPr>
          <w:p w:rsidR="0074339F" w:rsidRPr="00915F62" w:rsidRDefault="0074339F" w:rsidP="0074339F">
            <w:pPr>
              <w:spacing w:line="240" w:lineRule="auto"/>
              <w:ind w:firstLine="0"/>
              <w:rPr>
                <w:sz w:val="21"/>
                <w:szCs w:val="21"/>
              </w:rPr>
            </w:pPr>
            <w:r w:rsidRPr="00915F62">
              <w:rPr>
                <w:sz w:val="21"/>
                <w:szCs w:val="21"/>
              </w:rPr>
              <w:t>Затягивание сроков исполнения государственной функции.</w:t>
            </w:r>
          </w:p>
        </w:tc>
        <w:tc>
          <w:tcPr>
            <w:tcW w:w="3969" w:type="dxa"/>
          </w:tcPr>
          <w:p w:rsidR="0074339F" w:rsidRPr="00915F62" w:rsidRDefault="0074339F" w:rsidP="0074339F">
            <w:pPr>
              <w:spacing w:line="240" w:lineRule="auto"/>
              <w:ind w:firstLine="0"/>
              <w:jc w:val="left"/>
              <w:rPr>
                <w:rFonts w:eastAsiaTheme="minorHAnsi"/>
                <w:sz w:val="21"/>
                <w:szCs w:val="21"/>
              </w:rPr>
            </w:pPr>
            <w:r w:rsidRPr="00915F62">
              <w:rPr>
                <w:rFonts w:eastAsiaTheme="minorHAnsi"/>
                <w:sz w:val="21"/>
                <w:szCs w:val="21"/>
              </w:rPr>
              <w:t>- руководитель;</w:t>
            </w:r>
          </w:p>
          <w:p w:rsidR="0074339F" w:rsidRPr="00915F62" w:rsidRDefault="0074339F" w:rsidP="0074339F">
            <w:pPr>
              <w:spacing w:line="240" w:lineRule="auto"/>
              <w:ind w:firstLine="0"/>
              <w:jc w:val="left"/>
              <w:rPr>
                <w:rFonts w:eastAsiaTheme="minorHAnsi"/>
                <w:sz w:val="21"/>
                <w:szCs w:val="21"/>
              </w:rPr>
            </w:pPr>
            <w:r w:rsidRPr="00915F62">
              <w:rPr>
                <w:rFonts w:eastAsiaTheme="minorHAnsi"/>
                <w:sz w:val="21"/>
                <w:szCs w:val="21"/>
              </w:rPr>
              <w:t>- заместители руководителя, осуществляющие функции по надзору и контролю в пределах своей компетенции;</w:t>
            </w:r>
          </w:p>
          <w:p w:rsidR="0074339F" w:rsidRPr="00915F62" w:rsidRDefault="0074339F" w:rsidP="0074339F">
            <w:pPr>
              <w:spacing w:line="240" w:lineRule="auto"/>
              <w:ind w:firstLine="0"/>
              <w:jc w:val="left"/>
              <w:rPr>
                <w:rFonts w:eastAsiaTheme="minorHAnsi"/>
                <w:sz w:val="21"/>
                <w:szCs w:val="21"/>
              </w:rPr>
            </w:pPr>
            <w:r w:rsidRPr="00915F62">
              <w:rPr>
                <w:rFonts w:eastAsiaTheme="minorHAnsi"/>
                <w:sz w:val="21"/>
                <w:szCs w:val="21"/>
              </w:rPr>
              <w:t>- начальники отделов, осуществляющие функции по надзору и контролю в пределах своей компетенции;</w:t>
            </w:r>
          </w:p>
          <w:p w:rsidR="0074339F" w:rsidRPr="00915F62" w:rsidRDefault="0074339F" w:rsidP="0074339F">
            <w:pPr>
              <w:spacing w:line="240" w:lineRule="auto"/>
              <w:ind w:firstLine="0"/>
              <w:jc w:val="left"/>
              <w:rPr>
                <w:rFonts w:eastAsiaTheme="minorHAnsi"/>
                <w:sz w:val="21"/>
                <w:szCs w:val="21"/>
              </w:rPr>
            </w:pPr>
            <w:r w:rsidRPr="00915F62">
              <w:rPr>
                <w:rFonts w:eastAsiaTheme="minorHAnsi"/>
                <w:sz w:val="21"/>
                <w:szCs w:val="21"/>
              </w:rPr>
              <w:t>- заместители начальников отделов, осуществляющие функции по надзору и контролю в пределах своей компетенции;</w:t>
            </w:r>
          </w:p>
          <w:p w:rsidR="0074339F" w:rsidRPr="00915F62" w:rsidRDefault="0074339F" w:rsidP="0074339F">
            <w:pPr>
              <w:spacing w:line="240" w:lineRule="auto"/>
              <w:ind w:firstLine="0"/>
              <w:jc w:val="left"/>
              <w:rPr>
                <w:rFonts w:eastAsiaTheme="minorHAnsi"/>
                <w:sz w:val="21"/>
                <w:szCs w:val="21"/>
              </w:rPr>
            </w:pPr>
            <w:r w:rsidRPr="00915F62">
              <w:rPr>
                <w:rFonts w:eastAsiaTheme="minorHAnsi"/>
                <w:sz w:val="21"/>
                <w:szCs w:val="21"/>
              </w:rPr>
              <w:t>- государственные инженеры-инспекторы, осуществляющие функции по надзору и контролю в пределах своей компетенции;</w:t>
            </w:r>
          </w:p>
          <w:p w:rsidR="0074339F" w:rsidRPr="00915F62" w:rsidRDefault="0074339F" w:rsidP="0083173C">
            <w:pPr>
              <w:spacing w:line="240" w:lineRule="auto"/>
              <w:ind w:firstLine="0"/>
              <w:jc w:val="left"/>
              <w:rPr>
                <w:rFonts w:eastAsiaTheme="minorHAnsi"/>
                <w:sz w:val="21"/>
                <w:szCs w:val="21"/>
              </w:rPr>
            </w:pPr>
            <w:r w:rsidRPr="00915F62">
              <w:rPr>
                <w:rFonts w:eastAsiaTheme="minorHAnsi"/>
                <w:sz w:val="21"/>
                <w:szCs w:val="21"/>
              </w:rPr>
              <w:t>- главные консультанты, ведущие консультанты, консультанты, осуществляющие функции по надзору и контролю в пределах своей компетенции</w:t>
            </w:r>
          </w:p>
        </w:tc>
        <w:tc>
          <w:tcPr>
            <w:tcW w:w="4536" w:type="dxa"/>
            <w:shd w:val="clear" w:color="auto" w:fill="auto"/>
          </w:tcPr>
          <w:p w:rsidR="0074339F" w:rsidRPr="00915F62" w:rsidRDefault="0074339F" w:rsidP="0074339F">
            <w:pPr>
              <w:spacing w:line="240" w:lineRule="auto"/>
              <w:ind w:firstLine="0"/>
              <w:rPr>
                <w:sz w:val="21"/>
                <w:szCs w:val="21"/>
              </w:rPr>
            </w:pPr>
            <w:r w:rsidRPr="00915F62">
              <w:rPr>
                <w:sz w:val="21"/>
                <w:szCs w:val="21"/>
              </w:rPr>
              <w:t>- проведение проверок по профилактике коррупционных и иных правонарушений (должностным лицом, ответственным за профилактику коррупционных и иных правонарушений) соблюдения государственными гражданскими служащими требований о предотвращении или урегулировании конфликта интересов;</w:t>
            </w:r>
          </w:p>
          <w:p w:rsidR="0074339F" w:rsidRPr="00915F62" w:rsidRDefault="0074339F" w:rsidP="0074339F">
            <w:pPr>
              <w:spacing w:line="240" w:lineRule="auto"/>
              <w:ind w:firstLine="0"/>
              <w:rPr>
                <w:sz w:val="21"/>
                <w:szCs w:val="21"/>
              </w:rPr>
            </w:pPr>
            <w:r w:rsidRPr="00915F62">
              <w:rPr>
                <w:sz w:val="21"/>
                <w:szCs w:val="21"/>
              </w:rPr>
              <w:t>- проведение разъяснительной и иной работы в целях снижения возможностей коррупционного поведения при исполнении коррупционно-опасных функций</w:t>
            </w:r>
            <w:r w:rsidR="00646712" w:rsidRPr="00915F62">
              <w:rPr>
                <w:sz w:val="21"/>
                <w:szCs w:val="21"/>
              </w:rPr>
              <w:t>;</w:t>
            </w:r>
          </w:p>
          <w:p w:rsidR="0074339F" w:rsidRPr="00915F62" w:rsidRDefault="0074339F" w:rsidP="0074339F">
            <w:pPr>
              <w:spacing w:line="240" w:lineRule="auto"/>
              <w:ind w:firstLine="0"/>
              <w:rPr>
                <w:sz w:val="21"/>
                <w:szCs w:val="21"/>
              </w:rPr>
            </w:pPr>
            <w:r w:rsidRPr="00915F62">
              <w:rPr>
                <w:sz w:val="21"/>
                <w:szCs w:val="21"/>
              </w:rPr>
              <w:t>- усиление контроля за исполнительской дисциплиной;</w:t>
            </w:r>
          </w:p>
          <w:p w:rsidR="0074339F" w:rsidRPr="00915F62" w:rsidRDefault="0074339F" w:rsidP="0074339F">
            <w:pPr>
              <w:spacing w:line="240" w:lineRule="auto"/>
              <w:ind w:firstLine="0"/>
              <w:rPr>
                <w:sz w:val="21"/>
                <w:szCs w:val="21"/>
              </w:rPr>
            </w:pPr>
          </w:p>
        </w:tc>
        <w:tc>
          <w:tcPr>
            <w:tcW w:w="1065" w:type="dxa"/>
            <w:shd w:val="clear" w:color="auto" w:fill="auto"/>
          </w:tcPr>
          <w:p w:rsidR="0074339F" w:rsidRPr="00915F62" w:rsidRDefault="00A03E72" w:rsidP="0083173C">
            <w:pPr>
              <w:spacing w:line="240" w:lineRule="auto"/>
              <w:ind w:firstLine="0"/>
              <w:rPr>
                <w:sz w:val="21"/>
                <w:szCs w:val="21"/>
              </w:rPr>
            </w:pPr>
            <w:r w:rsidRPr="00915F62">
              <w:rPr>
                <w:sz w:val="21"/>
                <w:szCs w:val="21"/>
              </w:rPr>
              <w:t>средняя</w:t>
            </w:r>
          </w:p>
          <w:p w:rsidR="0074339F" w:rsidRPr="00915F62" w:rsidRDefault="0074339F" w:rsidP="0083173C">
            <w:pPr>
              <w:spacing w:line="240" w:lineRule="auto"/>
              <w:ind w:firstLine="0"/>
              <w:rPr>
                <w:sz w:val="21"/>
                <w:szCs w:val="21"/>
              </w:rPr>
            </w:pPr>
          </w:p>
          <w:p w:rsidR="0074339F" w:rsidRPr="00915F62" w:rsidRDefault="0074339F" w:rsidP="0083173C">
            <w:pPr>
              <w:spacing w:line="240" w:lineRule="auto"/>
              <w:ind w:firstLine="0"/>
              <w:rPr>
                <w:sz w:val="21"/>
                <w:szCs w:val="21"/>
              </w:rPr>
            </w:pPr>
          </w:p>
          <w:p w:rsidR="0074339F" w:rsidRPr="00915F62" w:rsidRDefault="0074339F" w:rsidP="0083173C">
            <w:pPr>
              <w:spacing w:line="240" w:lineRule="auto"/>
              <w:ind w:firstLine="0"/>
              <w:rPr>
                <w:sz w:val="21"/>
                <w:szCs w:val="21"/>
              </w:rPr>
            </w:pPr>
          </w:p>
          <w:p w:rsidR="0074339F" w:rsidRPr="00915F62" w:rsidRDefault="0074339F" w:rsidP="0083173C">
            <w:pPr>
              <w:spacing w:line="240" w:lineRule="auto"/>
              <w:ind w:firstLine="0"/>
              <w:rPr>
                <w:sz w:val="21"/>
                <w:szCs w:val="21"/>
              </w:rPr>
            </w:pPr>
          </w:p>
          <w:p w:rsidR="0074339F" w:rsidRPr="00915F62" w:rsidRDefault="0074339F" w:rsidP="0083173C">
            <w:pPr>
              <w:spacing w:line="240" w:lineRule="auto"/>
              <w:ind w:firstLine="0"/>
              <w:rPr>
                <w:sz w:val="21"/>
                <w:szCs w:val="21"/>
              </w:rPr>
            </w:pPr>
          </w:p>
          <w:p w:rsidR="0074339F" w:rsidRPr="00915F62" w:rsidRDefault="0074339F" w:rsidP="0083173C">
            <w:pPr>
              <w:spacing w:line="240" w:lineRule="auto"/>
              <w:ind w:firstLine="0"/>
              <w:rPr>
                <w:sz w:val="21"/>
                <w:szCs w:val="21"/>
              </w:rPr>
            </w:pPr>
          </w:p>
          <w:p w:rsidR="0074339F" w:rsidRPr="00915F62" w:rsidRDefault="0074339F" w:rsidP="0083173C">
            <w:pPr>
              <w:spacing w:line="240" w:lineRule="auto"/>
              <w:ind w:firstLine="0"/>
              <w:rPr>
                <w:sz w:val="21"/>
                <w:szCs w:val="21"/>
              </w:rPr>
            </w:pPr>
          </w:p>
          <w:p w:rsidR="0074339F" w:rsidRPr="00915F62" w:rsidRDefault="0074339F" w:rsidP="0083173C">
            <w:pPr>
              <w:spacing w:line="240" w:lineRule="auto"/>
              <w:ind w:firstLine="0"/>
              <w:rPr>
                <w:sz w:val="21"/>
                <w:szCs w:val="21"/>
              </w:rPr>
            </w:pPr>
          </w:p>
          <w:p w:rsidR="0074339F" w:rsidRPr="00915F62" w:rsidRDefault="0074339F" w:rsidP="0083173C">
            <w:pPr>
              <w:spacing w:line="240" w:lineRule="auto"/>
              <w:ind w:firstLine="0"/>
              <w:rPr>
                <w:sz w:val="21"/>
                <w:szCs w:val="21"/>
              </w:rPr>
            </w:pPr>
          </w:p>
          <w:p w:rsidR="0074339F" w:rsidRPr="00915F62" w:rsidRDefault="0074339F" w:rsidP="0083173C">
            <w:pPr>
              <w:spacing w:line="240" w:lineRule="auto"/>
              <w:ind w:firstLine="0"/>
              <w:rPr>
                <w:sz w:val="21"/>
                <w:szCs w:val="21"/>
              </w:rPr>
            </w:pPr>
          </w:p>
          <w:p w:rsidR="0074339F" w:rsidRPr="00915F62" w:rsidRDefault="0074339F" w:rsidP="0083173C">
            <w:pPr>
              <w:spacing w:line="240" w:lineRule="auto"/>
              <w:ind w:firstLine="0"/>
              <w:rPr>
                <w:sz w:val="21"/>
                <w:szCs w:val="21"/>
              </w:rPr>
            </w:pPr>
          </w:p>
          <w:p w:rsidR="0074339F" w:rsidRPr="00915F62" w:rsidRDefault="0074339F" w:rsidP="0083173C">
            <w:pPr>
              <w:spacing w:line="240" w:lineRule="auto"/>
              <w:ind w:firstLine="0"/>
              <w:rPr>
                <w:sz w:val="21"/>
                <w:szCs w:val="21"/>
              </w:rPr>
            </w:pPr>
          </w:p>
          <w:p w:rsidR="0074339F" w:rsidRPr="00915F62" w:rsidRDefault="0074339F" w:rsidP="0083173C">
            <w:pPr>
              <w:spacing w:line="240" w:lineRule="auto"/>
              <w:ind w:firstLine="0"/>
              <w:rPr>
                <w:sz w:val="21"/>
                <w:szCs w:val="21"/>
              </w:rPr>
            </w:pPr>
          </w:p>
          <w:p w:rsidR="0074339F" w:rsidRPr="00915F62" w:rsidRDefault="0074339F" w:rsidP="0083173C">
            <w:pPr>
              <w:spacing w:line="240" w:lineRule="auto"/>
              <w:ind w:firstLine="0"/>
              <w:rPr>
                <w:sz w:val="21"/>
                <w:szCs w:val="21"/>
              </w:rPr>
            </w:pPr>
          </w:p>
          <w:p w:rsidR="0074339F" w:rsidRPr="00915F62" w:rsidRDefault="0074339F" w:rsidP="0083173C">
            <w:pPr>
              <w:spacing w:line="240" w:lineRule="auto"/>
              <w:ind w:firstLine="0"/>
              <w:rPr>
                <w:sz w:val="21"/>
                <w:szCs w:val="21"/>
              </w:rPr>
            </w:pPr>
          </w:p>
          <w:p w:rsidR="0074339F" w:rsidRPr="00915F62" w:rsidRDefault="0074339F" w:rsidP="0083173C">
            <w:pPr>
              <w:spacing w:line="240" w:lineRule="auto"/>
              <w:ind w:firstLine="0"/>
              <w:rPr>
                <w:sz w:val="21"/>
                <w:szCs w:val="21"/>
              </w:rPr>
            </w:pPr>
          </w:p>
          <w:p w:rsidR="0074339F" w:rsidRPr="00915F62" w:rsidRDefault="0074339F" w:rsidP="00A31852">
            <w:pPr>
              <w:spacing w:line="240" w:lineRule="auto"/>
              <w:ind w:firstLine="0"/>
              <w:rPr>
                <w:sz w:val="21"/>
                <w:szCs w:val="21"/>
              </w:rPr>
            </w:pPr>
          </w:p>
        </w:tc>
      </w:tr>
      <w:tr w:rsidR="00646712" w:rsidRPr="00915F62" w:rsidTr="00631559">
        <w:trPr>
          <w:jc w:val="center"/>
        </w:trPr>
        <w:tc>
          <w:tcPr>
            <w:tcW w:w="387" w:type="dxa"/>
          </w:tcPr>
          <w:p w:rsidR="00646712" w:rsidRPr="00915F62" w:rsidRDefault="00646712" w:rsidP="0083173C">
            <w:pPr>
              <w:pStyle w:val="af0"/>
              <w:numPr>
                <w:ilvl w:val="0"/>
                <w:numId w:val="20"/>
              </w:numPr>
              <w:ind w:left="0" w:firstLine="0"/>
              <w:rPr>
                <w:sz w:val="21"/>
                <w:szCs w:val="21"/>
              </w:rPr>
            </w:pPr>
          </w:p>
        </w:tc>
        <w:tc>
          <w:tcPr>
            <w:tcW w:w="2411" w:type="dxa"/>
          </w:tcPr>
          <w:p w:rsidR="00646712" w:rsidRPr="00915F62" w:rsidRDefault="00646712" w:rsidP="0083173C">
            <w:pPr>
              <w:autoSpaceDE w:val="0"/>
              <w:autoSpaceDN w:val="0"/>
              <w:adjustRightInd w:val="0"/>
              <w:spacing w:line="240" w:lineRule="auto"/>
              <w:ind w:firstLine="0"/>
              <w:jc w:val="left"/>
              <w:rPr>
                <w:rFonts w:eastAsiaTheme="minorHAnsi"/>
                <w:sz w:val="21"/>
                <w:szCs w:val="21"/>
              </w:rPr>
            </w:pPr>
            <w:r w:rsidRPr="00915F62">
              <w:rPr>
                <w:rFonts w:eastAsiaTheme="minorHAnsi"/>
                <w:sz w:val="21"/>
                <w:szCs w:val="21"/>
              </w:rPr>
              <w:t>Доказывание обоснованности своих действий при их обжаловании  подконтрольными субъектами в порядке, установленном законодательством Российской Федерации</w:t>
            </w:r>
          </w:p>
          <w:p w:rsidR="00646712" w:rsidRPr="00915F62" w:rsidRDefault="00646712" w:rsidP="0083173C">
            <w:pPr>
              <w:autoSpaceDE w:val="0"/>
              <w:autoSpaceDN w:val="0"/>
              <w:adjustRightInd w:val="0"/>
              <w:spacing w:line="240" w:lineRule="auto"/>
              <w:ind w:firstLine="0"/>
              <w:jc w:val="left"/>
              <w:rPr>
                <w:rFonts w:eastAsiaTheme="minorHAnsi"/>
                <w:sz w:val="21"/>
                <w:szCs w:val="21"/>
              </w:rPr>
            </w:pPr>
          </w:p>
        </w:tc>
        <w:tc>
          <w:tcPr>
            <w:tcW w:w="4111" w:type="dxa"/>
          </w:tcPr>
          <w:p w:rsidR="00646712" w:rsidRPr="00915F62" w:rsidRDefault="00646712" w:rsidP="00646712">
            <w:pPr>
              <w:spacing w:line="240" w:lineRule="auto"/>
              <w:ind w:firstLine="0"/>
              <w:rPr>
                <w:sz w:val="21"/>
                <w:szCs w:val="21"/>
              </w:rPr>
            </w:pPr>
            <w:r w:rsidRPr="00915F62">
              <w:rPr>
                <w:sz w:val="21"/>
                <w:szCs w:val="21"/>
              </w:rPr>
              <w:t>Халатное отношении к обязанности доказывать обоснованность своих действий</w:t>
            </w:r>
          </w:p>
        </w:tc>
        <w:tc>
          <w:tcPr>
            <w:tcW w:w="3969" w:type="dxa"/>
          </w:tcPr>
          <w:p w:rsidR="00646712" w:rsidRPr="00915F62" w:rsidRDefault="00646712" w:rsidP="00646712">
            <w:pPr>
              <w:spacing w:line="240" w:lineRule="auto"/>
              <w:ind w:firstLine="0"/>
              <w:jc w:val="left"/>
              <w:rPr>
                <w:rFonts w:eastAsiaTheme="minorHAnsi"/>
                <w:sz w:val="21"/>
                <w:szCs w:val="21"/>
              </w:rPr>
            </w:pPr>
            <w:r w:rsidRPr="00915F62">
              <w:rPr>
                <w:rFonts w:eastAsiaTheme="minorHAnsi"/>
                <w:sz w:val="21"/>
                <w:szCs w:val="21"/>
              </w:rPr>
              <w:t>- руководитель;</w:t>
            </w:r>
          </w:p>
          <w:p w:rsidR="00646712" w:rsidRPr="00915F62" w:rsidRDefault="00646712" w:rsidP="00646712">
            <w:pPr>
              <w:spacing w:line="240" w:lineRule="auto"/>
              <w:ind w:firstLine="0"/>
              <w:jc w:val="left"/>
              <w:rPr>
                <w:rFonts w:eastAsiaTheme="minorHAnsi"/>
                <w:sz w:val="21"/>
                <w:szCs w:val="21"/>
              </w:rPr>
            </w:pPr>
            <w:r w:rsidRPr="00915F62">
              <w:rPr>
                <w:rFonts w:eastAsiaTheme="minorHAnsi"/>
                <w:sz w:val="21"/>
                <w:szCs w:val="21"/>
              </w:rPr>
              <w:t>- заместители руководителя, осуществляющие функции по надзору и контролю в пределах своей компетенции;</w:t>
            </w:r>
          </w:p>
          <w:p w:rsidR="00646712" w:rsidRPr="00915F62" w:rsidRDefault="00646712" w:rsidP="00646712">
            <w:pPr>
              <w:spacing w:line="240" w:lineRule="auto"/>
              <w:ind w:firstLine="0"/>
              <w:jc w:val="left"/>
              <w:rPr>
                <w:rFonts w:eastAsiaTheme="minorHAnsi"/>
                <w:sz w:val="21"/>
                <w:szCs w:val="21"/>
              </w:rPr>
            </w:pPr>
            <w:r w:rsidRPr="00915F62">
              <w:rPr>
                <w:rFonts w:eastAsiaTheme="minorHAnsi"/>
                <w:sz w:val="21"/>
                <w:szCs w:val="21"/>
              </w:rPr>
              <w:t>- начальники отделов, осуществляющие функции по надзору и контролю в пределах своей компетенции;</w:t>
            </w:r>
          </w:p>
          <w:p w:rsidR="00646712" w:rsidRPr="00915F62" w:rsidRDefault="00646712" w:rsidP="00646712">
            <w:pPr>
              <w:spacing w:line="240" w:lineRule="auto"/>
              <w:ind w:firstLine="0"/>
              <w:rPr>
                <w:rFonts w:eastAsiaTheme="minorHAnsi"/>
                <w:sz w:val="21"/>
                <w:szCs w:val="21"/>
              </w:rPr>
            </w:pPr>
            <w:r w:rsidRPr="00915F62">
              <w:rPr>
                <w:rFonts w:eastAsiaTheme="minorHAnsi"/>
                <w:sz w:val="21"/>
                <w:szCs w:val="21"/>
              </w:rPr>
              <w:t>- заместители начальников отделов, осуществляющие функции по надзору и контролю в пределах своей компетенции;</w:t>
            </w:r>
          </w:p>
          <w:p w:rsidR="00646712" w:rsidRPr="00915F62" w:rsidRDefault="00646712" w:rsidP="00646712">
            <w:pPr>
              <w:spacing w:line="240" w:lineRule="auto"/>
              <w:ind w:firstLine="0"/>
              <w:rPr>
                <w:rFonts w:eastAsiaTheme="minorHAnsi"/>
                <w:sz w:val="21"/>
                <w:szCs w:val="21"/>
              </w:rPr>
            </w:pPr>
            <w:r w:rsidRPr="00915F62">
              <w:rPr>
                <w:rFonts w:eastAsiaTheme="minorHAnsi"/>
                <w:sz w:val="21"/>
                <w:szCs w:val="21"/>
              </w:rPr>
              <w:t>- государственные инженеры-инспекторы, осуществляющие функции по надзору и контролю в пределах своей компетенции;</w:t>
            </w:r>
          </w:p>
          <w:p w:rsidR="00646712" w:rsidRPr="00915F62" w:rsidRDefault="00646712" w:rsidP="00646712">
            <w:pPr>
              <w:spacing w:line="240" w:lineRule="auto"/>
              <w:ind w:firstLine="0"/>
              <w:rPr>
                <w:rFonts w:eastAsiaTheme="minorHAnsi"/>
                <w:sz w:val="21"/>
                <w:szCs w:val="21"/>
              </w:rPr>
            </w:pPr>
            <w:r w:rsidRPr="00915F62">
              <w:rPr>
                <w:rFonts w:eastAsiaTheme="minorHAnsi"/>
                <w:sz w:val="21"/>
                <w:szCs w:val="21"/>
              </w:rPr>
              <w:t>- главные консультанты, ведущие консультанты, консультанты, осуществляющие функции по надзору и контролю в пределах своей компетенции</w:t>
            </w:r>
          </w:p>
        </w:tc>
        <w:tc>
          <w:tcPr>
            <w:tcW w:w="4536" w:type="dxa"/>
          </w:tcPr>
          <w:p w:rsidR="00646712" w:rsidRPr="00915F62" w:rsidRDefault="00646712" w:rsidP="00646712">
            <w:pPr>
              <w:spacing w:line="240" w:lineRule="auto"/>
              <w:ind w:firstLine="0"/>
              <w:rPr>
                <w:sz w:val="21"/>
                <w:szCs w:val="21"/>
              </w:rPr>
            </w:pPr>
            <w:r w:rsidRPr="00915F62">
              <w:rPr>
                <w:sz w:val="21"/>
                <w:szCs w:val="21"/>
              </w:rPr>
              <w:t>- проведение проверок по профилактике коррупционных и иных правонарушений (должностным лицом, ответственным за профилактику коррупционных и иных правонарушений) соблюдения государственными гражданскими служащими требований о предотвращении или урегулировании конфликта интересов;</w:t>
            </w:r>
          </w:p>
          <w:p w:rsidR="00646712" w:rsidRPr="00915F62" w:rsidRDefault="00646712" w:rsidP="00646712">
            <w:pPr>
              <w:spacing w:line="240" w:lineRule="auto"/>
              <w:ind w:firstLine="0"/>
              <w:rPr>
                <w:sz w:val="21"/>
                <w:szCs w:val="21"/>
              </w:rPr>
            </w:pPr>
            <w:r w:rsidRPr="00915F62">
              <w:rPr>
                <w:sz w:val="21"/>
                <w:szCs w:val="21"/>
              </w:rPr>
              <w:t>- проведение разъяснительной и иной работы в целях снижения возможностей коррупционного поведения при исполнении коррупционно-опасных функций;</w:t>
            </w:r>
          </w:p>
          <w:p w:rsidR="00646712" w:rsidRPr="00915F62" w:rsidRDefault="00646712" w:rsidP="00646712">
            <w:pPr>
              <w:spacing w:line="240" w:lineRule="auto"/>
              <w:ind w:firstLine="0"/>
              <w:jc w:val="left"/>
              <w:rPr>
                <w:sz w:val="21"/>
                <w:szCs w:val="21"/>
              </w:rPr>
            </w:pPr>
          </w:p>
        </w:tc>
        <w:tc>
          <w:tcPr>
            <w:tcW w:w="1065" w:type="dxa"/>
          </w:tcPr>
          <w:p w:rsidR="00646712" w:rsidRPr="00915F62" w:rsidRDefault="00DF175E" w:rsidP="0083173C">
            <w:pPr>
              <w:spacing w:line="240" w:lineRule="auto"/>
              <w:ind w:firstLine="0"/>
              <w:jc w:val="left"/>
              <w:rPr>
                <w:sz w:val="21"/>
                <w:szCs w:val="21"/>
              </w:rPr>
            </w:pPr>
            <w:r w:rsidRPr="00915F62">
              <w:rPr>
                <w:sz w:val="21"/>
                <w:szCs w:val="21"/>
              </w:rPr>
              <w:t>средняя</w:t>
            </w:r>
          </w:p>
        </w:tc>
      </w:tr>
      <w:tr w:rsidR="00646712" w:rsidRPr="00915F62" w:rsidTr="00631559">
        <w:trPr>
          <w:jc w:val="center"/>
        </w:trPr>
        <w:tc>
          <w:tcPr>
            <w:tcW w:w="387" w:type="dxa"/>
          </w:tcPr>
          <w:p w:rsidR="00646712" w:rsidRPr="00915F62" w:rsidRDefault="00646712" w:rsidP="0083173C">
            <w:pPr>
              <w:pStyle w:val="af0"/>
              <w:numPr>
                <w:ilvl w:val="0"/>
                <w:numId w:val="20"/>
              </w:numPr>
              <w:ind w:left="0" w:firstLine="0"/>
              <w:rPr>
                <w:sz w:val="21"/>
                <w:szCs w:val="21"/>
              </w:rPr>
            </w:pPr>
          </w:p>
        </w:tc>
        <w:tc>
          <w:tcPr>
            <w:tcW w:w="2411" w:type="dxa"/>
          </w:tcPr>
          <w:p w:rsidR="00646712" w:rsidRPr="00915F62" w:rsidRDefault="00646712" w:rsidP="0083173C">
            <w:pPr>
              <w:spacing w:line="240" w:lineRule="auto"/>
              <w:ind w:firstLine="0"/>
              <w:jc w:val="left"/>
              <w:rPr>
                <w:sz w:val="21"/>
                <w:szCs w:val="21"/>
                <w:shd w:val="clear" w:color="auto" w:fill="FFFFFF"/>
              </w:rPr>
            </w:pPr>
            <w:r w:rsidRPr="00915F62">
              <w:rPr>
                <w:sz w:val="21"/>
                <w:szCs w:val="21"/>
                <w:shd w:val="clear" w:color="auto" w:fill="FFFFFF"/>
              </w:rPr>
              <w:t>Лицензирование деятельности</w:t>
            </w:r>
          </w:p>
        </w:tc>
        <w:tc>
          <w:tcPr>
            <w:tcW w:w="4111" w:type="dxa"/>
          </w:tcPr>
          <w:p w:rsidR="00646712" w:rsidRPr="00915F62" w:rsidRDefault="00646712" w:rsidP="00646712">
            <w:pPr>
              <w:pStyle w:val="af7"/>
              <w:shd w:val="clear" w:color="auto" w:fill="auto"/>
              <w:spacing w:line="240" w:lineRule="auto"/>
              <w:jc w:val="both"/>
              <w:rPr>
                <w:sz w:val="21"/>
                <w:szCs w:val="21"/>
              </w:rPr>
            </w:pPr>
            <w:r w:rsidRPr="00915F62">
              <w:rPr>
                <w:sz w:val="21"/>
                <w:szCs w:val="21"/>
              </w:rPr>
              <w:t>- затягивание сроков рассмотрения комплектности документов, сроков процедуры лицензирования;</w:t>
            </w:r>
          </w:p>
          <w:p w:rsidR="00646712" w:rsidRPr="00915F62" w:rsidRDefault="00646712" w:rsidP="00646712">
            <w:pPr>
              <w:pStyle w:val="af7"/>
              <w:shd w:val="clear" w:color="auto" w:fill="auto"/>
              <w:spacing w:line="240" w:lineRule="auto"/>
              <w:jc w:val="both"/>
              <w:rPr>
                <w:sz w:val="21"/>
                <w:szCs w:val="21"/>
              </w:rPr>
            </w:pPr>
            <w:r w:rsidRPr="00915F62">
              <w:rPr>
                <w:sz w:val="21"/>
                <w:szCs w:val="21"/>
              </w:rPr>
              <w:t>- выдача в ходе проведения лицензирования незаконных требований к документации, представленной для проведения лицензирования;</w:t>
            </w:r>
          </w:p>
          <w:p w:rsidR="00646712" w:rsidRPr="00915F62" w:rsidRDefault="00646712" w:rsidP="00646712">
            <w:pPr>
              <w:pStyle w:val="af7"/>
              <w:shd w:val="clear" w:color="auto" w:fill="auto"/>
              <w:spacing w:line="240" w:lineRule="auto"/>
              <w:jc w:val="both"/>
              <w:rPr>
                <w:sz w:val="21"/>
                <w:szCs w:val="21"/>
              </w:rPr>
            </w:pPr>
            <w:r w:rsidRPr="00915F62">
              <w:rPr>
                <w:sz w:val="21"/>
                <w:szCs w:val="21"/>
              </w:rPr>
              <w:t>- принятие незаконного решения (как положительного, так и отрицательного) о выдаче лицензии;</w:t>
            </w:r>
          </w:p>
          <w:p w:rsidR="00915F62" w:rsidRPr="00915F62" w:rsidRDefault="00646712" w:rsidP="00646712">
            <w:pPr>
              <w:pStyle w:val="af7"/>
              <w:shd w:val="clear" w:color="auto" w:fill="auto"/>
              <w:spacing w:line="240" w:lineRule="auto"/>
              <w:jc w:val="both"/>
              <w:rPr>
                <w:sz w:val="21"/>
                <w:szCs w:val="21"/>
              </w:rPr>
            </w:pPr>
            <w:r w:rsidRPr="00915F62">
              <w:rPr>
                <w:sz w:val="21"/>
                <w:szCs w:val="21"/>
              </w:rPr>
              <w:t>- предъявление новых (необоснованных) требований при лицензировании</w:t>
            </w:r>
          </w:p>
        </w:tc>
        <w:tc>
          <w:tcPr>
            <w:tcW w:w="3969" w:type="dxa"/>
          </w:tcPr>
          <w:p w:rsidR="00646712" w:rsidRPr="00915F62" w:rsidRDefault="00646712" w:rsidP="004E769A">
            <w:pPr>
              <w:spacing w:line="240" w:lineRule="auto"/>
              <w:ind w:firstLine="0"/>
              <w:jc w:val="left"/>
              <w:rPr>
                <w:sz w:val="21"/>
                <w:szCs w:val="21"/>
              </w:rPr>
            </w:pPr>
            <w:r w:rsidRPr="00915F62">
              <w:rPr>
                <w:rFonts w:eastAsiaTheme="minorHAnsi"/>
                <w:sz w:val="21"/>
                <w:szCs w:val="21"/>
              </w:rPr>
              <w:t>Отдел лицензирования и административного производства</w:t>
            </w:r>
          </w:p>
        </w:tc>
        <w:tc>
          <w:tcPr>
            <w:tcW w:w="4536" w:type="dxa"/>
          </w:tcPr>
          <w:p w:rsidR="00646712" w:rsidRPr="00915F62" w:rsidRDefault="00646712" w:rsidP="00646712">
            <w:pPr>
              <w:spacing w:line="240" w:lineRule="auto"/>
              <w:ind w:firstLine="0"/>
              <w:rPr>
                <w:sz w:val="21"/>
                <w:szCs w:val="21"/>
                <w:shd w:val="clear" w:color="auto" w:fill="FFFFFF"/>
              </w:rPr>
            </w:pPr>
            <w:r w:rsidRPr="00915F62">
              <w:rPr>
                <w:sz w:val="21"/>
                <w:szCs w:val="21"/>
              </w:rPr>
              <w:t xml:space="preserve">- осуществление деятельности в соответствии с Административными регламентами; </w:t>
            </w:r>
          </w:p>
          <w:p w:rsidR="00646712" w:rsidRPr="00915F62" w:rsidRDefault="00646712" w:rsidP="00646712">
            <w:pPr>
              <w:spacing w:line="240" w:lineRule="auto"/>
              <w:ind w:firstLine="0"/>
              <w:rPr>
                <w:sz w:val="21"/>
                <w:szCs w:val="21"/>
              </w:rPr>
            </w:pPr>
            <w:r w:rsidRPr="00915F62">
              <w:rPr>
                <w:sz w:val="21"/>
                <w:szCs w:val="21"/>
              </w:rPr>
              <w:t>- проведение проверок по профилактике коррупционных и иных правонарушений (должностным лицом, ответственным за профилактику коррупционных и иных правонарушений) соблюдения государственными гражданскими служащими требований о предотвращении или урегулировании конфликта интересов</w:t>
            </w:r>
          </w:p>
          <w:p w:rsidR="00646712" w:rsidRPr="00915F62" w:rsidRDefault="00646712" w:rsidP="00646712">
            <w:pPr>
              <w:pStyle w:val="af7"/>
              <w:shd w:val="clear" w:color="auto" w:fill="auto"/>
              <w:spacing w:line="240" w:lineRule="auto"/>
              <w:jc w:val="left"/>
              <w:rPr>
                <w:sz w:val="21"/>
                <w:szCs w:val="21"/>
              </w:rPr>
            </w:pPr>
            <w:r w:rsidRPr="00915F62">
              <w:rPr>
                <w:sz w:val="21"/>
                <w:szCs w:val="21"/>
              </w:rPr>
              <w:t>- внесение изменений в акты в случае необходимости</w:t>
            </w:r>
          </w:p>
        </w:tc>
        <w:tc>
          <w:tcPr>
            <w:tcW w:w="1065" w:type="dxa"/>
          </w:tcPr>
          <w:p w:rsidR="00646712" w:rsidRPr="00915F62" w:rsidRDefault="00A03E72" w:rsidP="00646712">
            <w:pPr>
              <w:spacing w:line="240" w:lineRule="auto"/>
              <w:ind w:firstLine="0"/>
              <w:rPr>
                <w:sz w:val="21"/>
                <w:szCs w:val="21"/>
              </w:rPr>
            </w:pPr>
            <w:r w:rsidRPr="00915F62">
              <w:rPr>
                <w:sz w:val="21"/>
                <w:szCs w:val="21"/>
              </w:rPr>
              <w:t>высокая</w:t>
            </w:r>
          </w:p>
          <w:p w:rsidR="00646712" w:rsidRPr="00915F62" w:rsidRDefault="00646712" w:rsidP="0083173C">
            <w:pPr>
              <w:spacing w:line="240" w:lineRule="auto"/>
              <w:ind w:firstLine="0"/>
              <w:rPr>
                <w:sz w:val="21"/>
                <w:szCs w:val="21"/>
              </w:rPr>
            </w:pPr>
          </w:p>
        </w:tc>
      </w:tr>
      <w:tr w:rsidR="00F85186" w:rsidRPr="00915F62" w:rsidTr="00631559">
        <w:trPr>
          <w:jc w:val="center"/>
        </w:trPr>
        <w:tc>
          <w:tcPr>
            <w:tcW w:w="387" w:type="dxa"/>
          </w:tcPr>
          <w:p w:rsidR="00F85186" w:rsidRPr="00915F62" w:rsidRDefault="00F85186" w:rsidP="0083173C">
            <w:pPr>
              <w:pStyle w:val="af0"/>
              <w:numPr>
                <w:ilvl w:val="0"/>
                <w:numId w:val="20"/>
              </w:numPr>
              <w:ind w:left="0" w:firstLine="0"/>
              <w:rPr>
                <w:sz w:val="21"/>
                <w:szCs w:val="21"/>
              </w:rPr>
            </w:pPr>
            <w:r w:rsidRPr="00915F62">
              <w:rPr>
                <w:sz w:val="21"/>
                <w:szCs w:val="21"/>
              </w:rPr>
              <w:t>п</w:t>
            </w:r>
          </w:p>
        </w:tc>
        <w:tc>
          <w:tcPr>
            <w:tcW w:w="2411" w:type="dxa"/>
          </w:tcPr>
          <w:p w:rsidR="00F85186" w:rsidRPr="00915F62" w:rsidRDefault="00F85186" w:rsidP="0083173C">
            <w:pPr>
              <w:spacing w:line="240" w:lineRule="auto"/>
              <w:ind w:firstLine="0"/>
              <w:jc w:val="left"/>
              <w:rPr>
                <w:sz w:val="21"/>
                <w:szCs w:val="21"/>
                <w:shd w:val="clear" w:color="auto" w:fill="FFFFFF"/>
              </w:rPr>
            </w:pPr>
            <w:r w:rsidRPr="00915F62">
              <w:rPr>
                <w:sz w:val="21"/>
                <w:szCs w:val="21"/>
                <w:shd w:val="clear" w:color="auto" w:fill="FFFFFF"/>
              </w:rPr>
              <w:t>Проведение квалификационных экзаменов</w:t>
            </w:r>
          </w:p>
        </w:tc>
        <w:tc>
          <w:tcPr>
            <w:tcW w:w="4111" w:type="dxa"/>
          </w:tcPr>
          <w:p w:rsidR="00F85186" w:rsidRPr="00915F62" w:rsidRDefault="00F85186" w:rsidP="00646712">
            <w:pPr>
              <w:pStyle w:val="af7"/>
              <w:shd w:val="clear" w:color="auto" w:fill="auto"/>
              <w:spacing w:line="240" w:lineRule="auto"/>
              <w:jc w:val="both"/>
              <w:rPr>
                <w:sz w:val="21"/>
                <w:szCs w:val="21"/>
              </w:rPr>
            </w:pPr>
            <w:r w:rsidRPr="00915F62">
              <w:rPr>
                <w:sz w:val="21"/>
                <w:szCs w:val="21"/>
              </w:rPr>
              <w:t>Нарушение очередности и сроков при предоставлении услуги</w:t>
            </w:r>
          </w:p>
        </w:tc>
        <w:tc>
          <w:tcPr>
            <w:tcW w:w="3969" w:type="dxa"/>
          </w:tcPr>
          <w:p w:rsidR="00F85186" w:rsidRPr="00915F62" w:rsidRDefault="00A03E72" w:rsidP="004E769A">
            <w:pPr>
              <w:spacing w:line="240" w:lineRule="auto"/>
              <w:ind w:firstLine="0"/>
              <w:jc w:val="left"/>
              <w:rPr>
                <w:rFonts w:eastAsiaTheme="minorHAnsi"/>
                <w:sz w:val="21"/>
                <w:szCs w:val="21"/>
              </w:rPr>
            </w:pPr>
            <w:r w:rsidRPr="00915F62">
              <w:rPr>
                <w:rFonts w:eastAsiaTheme="minorHAnsi"/>
                <w:sz w:val="21"/>
                <w:szCs w:val="21"/>
              </w:rPr>
              <w:t>Отдел лицензирования и административного производства</w:t>
            </w:r>
          </w:p>
        </w:tc>
        <w:tc>
          <w:tcPr>
            <w:tcW w:w="4536" w:type="dxa"/>
          </w:tcPr>
          <w:p w:rsidR="00A03E72" w:rsidRPr="00915F62" w:rsidRDefault="00A03E72" w:rsidP="00A03E72">
            <w:pPr>
              <w:spacing w:line="240" w:lineRule="auto"/>
              <w:ind w:firstLine="0"/>
              <w:rPr>
                <w:sz w:val="21"/>
                <w:szCs w:val="21"/>
              </w:rPr>
            </w:pPr>
            <w:r w:rsidRPr="00915F62">
              <w:rPr>
                <w:sz w:val="21"/>
                <w:szCs w:val="21"/>
              </w:rPr>
              <w:t>- нормативное регулирование порядка оказания услуги;</w:t>
            </w:r>
          </w:p>
          <w:p w:rsidR="00915F62" w:rsidRPr="00915F62" w:rsidRDefault="00A03E72" w:rsidP="00A03E72">
            <w:pPr>
              <w:spacing w:line="240" w:lineRule="auto"/>
              <w:ind w:firstLine="0"/>
              <w:rPr>
                <w:sz w:val="21"/>
                <w:szCs w:val="21"/>
              </w:rPr>
            </w:pPr>
            <w:r w:rsidRPr="00915F62">
              <w:rPr>
                <w:sz w:val="21"/>
                <w:szCs w:val="21"/>
              </w:rPr>
              <w:t xml:space="preserve">- совершенствование механизма отбора служащих для включения в состав комиссии </w:t>
            </w:r>
          </w:p>
        </w:tc>
        <w:tc>
          <w:tcPr>
            <w:tcW w:w="1065" w:type="dxa"/>
          </w:tcPr>
          <w:p w:rsidR="00F85186" w:rsidRPr="00915F62" w:rsidRDefault="00DF175E" w:rsidP="00646712">
            <w:pPr>
              <w:spacing w:line="240" w:lineRule="auto"/>
              <w:ind w:firstLine="0"/>
              <w:rPr>
                <w:sz w:val="21"/>
                <w:szCs w:val="21"/>
              </w:rPr>
            </w:pPr>
            <w:r w:rsidRPr="00915F62">
              <w:rPr>
                <w:sz w:val="21"/>
                <w:szCs w:val="21"/>
              </w:rPr>
              <w:t>средняя</w:t>
            </w:r>
          </w:p>
        </w:tc>
      </w:tr>
      <w:tr w:rsidR="00E77313" w:rsidRPr="00915F62" w:rsidTr="00631559">
        <w:trPr>
          <w:jc w:val="center"/>
        </w:trPr>
        <w:tc>
          <w:tcPr>
            <w:tcW w:w="387" w:type="dxa"/>
          </w:tcPr>
          <w:p w:rsidR="00E77313" w:rsidRPr="00915F62" w:rsidRDefault="00E77313" w:rsidP="0083173C">
            <w:pPr>
              <w:pStyle w:val="af0"/>
              <w:numPr>
                <w:ilvl w:val="0"/>
                <w:numId w:val="20"/>
              </w:numPr>
              <w:ind w:left="0" w:firstLine="0"/>
              <w:rPr>
                <w:sz w:val="21"/>
                <w:szCs w:val="21"/>
              </w:rPr>
            </w:pPr>
          </w:p>
        </w:tc>
        <w:tc>
          <w:tcPr>
            <w:tcW w:w="2411" w:type="dxa"/>
          </w:tcPr>
          <w:p w:rsidR="00E77313" w:rsidRPr="00915F62" w:rsidRDefault="00E77313" w:rsidP="0083173C">
            <w:pPr>
              <w:pStyle w:val="af7"/>
              <w:shd w:val="clear" w:color="auto" w:fill="auto"/>
              <w:spacing w:line="240" w:lineRule="auto"/>
              <w:jc w:val="left"/>
              <w:rPr>
                <w:sz w:val="21"/>
                <w:szCs w:val="21"/>
              </w:rPr>
            </w:pPr>
            <w:r w:rsidRPr="00915F62">
              <w:rPr>
                <w:rStyle w:val="120"/>
                <w:sz w:val="21"/>
                <w:szCs w:val="21"/>
              </w:rPr>
              <w:t>Проверка документов на соответствие установленным требованиям</w:t>
            </w:r>
          </w:p>
        </w:tc>
        <w:tc>
          <w:tcPr>
            <w:tcW w:w="4111" w:type="dxa"/>
          </w:tcPr>
          <w:p w:rsidR="00E77313" w:rsidRPr="00915F62" w:rsidRDefault="00E77313" w:rsidP="0083173C">
            <w:pPr>
              <w:pStyle w:val="af7"/>
              <w:shd w:val="clear" w:color="auto" w:fill="auto"/>
              <w:spacing w:line="240" w:lineRule="auto"/>
              <w:jc w:val="left"/>
              <w:rPr>
                <w:sz w:val="21"/>
                <w:szCs w:val="21"/>
              </w:rPr>
            </w:pPr>
            <w:r w:rsidRPr="00915F62">
              <w:rPr>
                <w:sz w:val="21"/>
                <w:szCs w:val="21"/>
              </w:rPr>
              <w:t>- принятие к рассмотрению неукомплектованных должным образом материалов;</w:t>
            </w:r>
          </w:p>
          <w:p w:rsidR="00E77313" w:rsidRPr="00915F62" w:rsidRDefault="00E77313" w:rsidP="0083173C">
            <w:pPr>
              <w:pStyle w:val="af7"/>
              <w:shd w:val="clear" w:color="auto" w:fill="auto"/>
              <w:spacing w:line="240" w:lineRule="auto"/>
              <w:jc w:val="left"/>
              <w:rPr>
                <w:sz w:val="21"/>
                <w:szCs w:val="21"/>
              </w:rPr>
            </w:pPr>
            <w:r w:rsidRPr="00915F62">
              <w:rPr>
                <w:sz w:val="21"/>
                <w:szCs w:val="21"/>
              </w:rPr>
              <w:t>- непринятие к рассмотрению укомплектованных должным образом материалов</w:t>
            </w:r>
          </w:p>
        </w:tc>
        <w:tc>
          <w:tcPr>
            <w:tcW w:w="3969" w:type="dxa"/>
          </w:tcPr>
          <w:p w:rsidR="00E77313" w:rsidRPr="00915F62" w:rsidRDefault="00E77313" w:rsidP="00E77313">
            <w:pPr>
              <w:spacing w:line="240" w:lineRule="auto"/>
              <w:ind w:firstLine="0"/>
              <w:rPr>
                <w:rFonts w:eastAsiaTheme="minorHAnsi"/>
                <w:sz w:val="21"/>
                <w:szCs w:val="21"/>
              </w:rPr>
            </w:pPr>
            <w:r w:rsidRPr="00915F62">
              <w:rPr>
                <w:rFonts w:eastAsiaTheme="minorHAnsi"/>
                <w:sz w:val="21"/>
                <w:szCs w:val="21"/>
              </w:rPr>
              <w:t>- руководитель;</w:t>
            </w:r>
          </w:p>
          <w:p w:rsidR="00E77313" w:rsidRPr="00915F62" w:rsidRDefault="00E77313" w:rsidP="00E77313">
            <w:pPr>
              <w:spacing w:line="240" w:lineRule="auto"/>
              <w:ind w:firstLine="0"/>
              <w:rPr>
                <w:rFonts w:eastAsiaTheme="minorHAnsi"/>
                <w:sz w:val="21"/>
                <w:szCs w:val="21"/>
              </w:rPr>
            </w:pPr>
            <w:r w:rsidRPr="00915F62">
              <w:rPr>
                <w:rFonts w:eastAsiaTheme="minorHAnsi"/>
                <w:sz w:val="21"/>
                <w:szCs w:val="21"/>
              </w:rPr>
              <w:t>- заместители руководителя, осуществляющие функции по надзору и контролю в пределах своей компетенции;</w:t>
            </w:r>
          </w:p>
          <w:p w:rsidR="00E77313" w:rsidRPr="00915F62" w:rsidRDefault="00E77313" w:rsidP="00E77313">
            <w:pPr>
              <w:spacing w:line="240" w:lineRule="auto"/>
              <w:ind w:firstLine="0"/>
              <w:rPr>
                <w:rFonts w:eastAsiaTheme="minorHAnsi"/>
                <w:sz w:val="21"/>
                <w:szCs w:val="21"/>
              </w:rPr>
            </w:pPr>
            <w:r w:rsidRPr="00915F62">
              <w:rPr>
                <w:rFonts w:eastAsiaTheme="minorHAnsi"/>
                <w:sz w:val="21"/>
                <w:szCs w:val="21"/>
              </w:rPr>
              <w:t>- начальники отделов, осуществляющие функции по надзору и контролю в пределах своей компетенции;</w:t>
            </w:r>
          </w:p>
          <w:p w:rsidR="00E77313" w:rsidRPr="00915F62" w:rsidRDefault="00E77313" w:rsidP="00E77313">
            <w:pPr>
              <w:spacing w:line="240" w:lineRule="auto"/>
              <w:ind w:firstLine="0"/>
              <w:rPr>
                <w:rFonts w:eastAsiaTheme="minorHAnsi"/>
                <w:sz w:val="21"/>
                <w:szCs w:val="21"/>
              </w:rPr>
            </w:pPr>
            <w:r w:rsidRPr="00915F62">
              <w:rPr>
                <w:rFonts w:eastAsiaTheme="minorHAnsi"/>
                <w:sz w:val="21"/>
                <w:szCs w:val="21"/>
              </w:rPr>
              <w:t xml:space="preserve">- заместители начальников отделов, </w:t>
            </w:r>
            <w:r w:rsidRPr="00915F62">
              <w:rPr>
                <w:rFonts w:eastAsiaTheme="minorHAnsi"/>
                <w:sz w:val="21"/>
                <w:szCs w:val="21"/>
              </w:rPr>
              <w:lastRenderedPageBreak/>
              <w:t>осуществляющие функции по надзору и контролю в пределах своей компетенции;</w:t>
            </w:r>
          </w:p>
          <w:p w:rsidR="00E77313" w:rsidRPr="00915F62" w:rsidRDefault="00E77313" w:rsidP="00E77313">
            <w:pPr>
              <w:spacing w:line="240" w:lineRule="auto"/>
              <w:ind w:firstLine="0"/>
              <w:rPr>
                <w:rFonts w:eastAsiaTheme="minorHAnsi"/>
                <w:sz w:val="21"/>
                <w:szCs w:val="21"/>
              </w:rPr>
            </w:pPr>
            <w:r w:rsidRPr="00915F62">
              <w:rPr>
                <w:rFonts w:eastAsiaTheme="minorHAnsi"/>
                <w:sz w:val="21"/>
                <w:szCs w:val="21"/>
              </w:rPr>
              <w:t>- государственные инженеры-инспекторы, осуществляющие функции по надзору и контролю в пределах своей компетенции;</w:t>
            </w:r>
          </w:p>
          <w:p w:rsidR="00E77313" w:rsidRPr="00915F62" w:rsidRDefault="00E77313" w:rsidP="00DF175E">
            <w:pPr>
              <w:spacing w:line="240" w:lineRule="auto"/>
              <w:ind w:firstLine="0"/>
              <w:rPr>
                <w:rFonts w:eastAsiaTheme="minorHAnsi"/>
                <w:sz w:val="21"/>
                <w:szCs w:val="21"/>
              </w:rPr>
            </w:pPr>
            <w:r w:rsidRPr="00915F62">
              <w:rPr>
                <w:rFonts w:eastAsiaTheme="minorHAnsi"/>
                <w:sz w:val="21"/>
                <w:szCs w:val="21"/>
              </w:rPr>
              <w:t>- главные консультанты, ведущие консультанты, консультанты, осуществляющие функции по надзору и контролю в пределах своей компетенции</w:t>
            </w:r>
          </w:p>
        </w:tc>
        <w:tc>
          <w:tcPr>
            <w:tcW w:w="4536" w:type="dxa"/>
          </w:tcPr>
          <w:p w:rsidR="00E77313" w:rsidRPr="00915F62" w:rsidRDefault="00E77313" w:rsidP="00E77313">
            <w:pPr>
              <w:pStyle w:val="af7"/>
              <w:shd w:val="clear" w:color="auto" w:fill="auto"/>
              <w:spacing w:line="240" w:lineRule="auto"/>
              <w:jc w:val="both"/>
              <w:rPr>
                <w:sz w:val="21"/>
                <w:szCs w:val="21"/>
              </w:rPr>
            </w:pPr>
            <w:r w:rsidRPr="00915F62">
              <w:rPr>
                <w:sz w:val="21"/>
                <w:szCs w:val="21"/>
              </w:rPr>
              <w:lastRenderedPageBreak/>
              <w:t xml:space="preserve">- при подаче документов предусмотреть при проверке на комплектность и соответствие обязательным требованиям к документам возможность их однократного возврата с исчерпывающим перечнем недостатков в предоставленных документов, установление запрета на повторный возврат документов в случае устранения заявителем указанных в </w:t>
            </w:r>
            <w:r w:rsidRPr="00915F62">
              <w:rPr>
                <w:sz w:val="21"/>
                <w:szCs w:val="21"/>
              </w:rPr>
              <w:lastRenderedPageBreak/>
              <w:t>перечне недостатков;</w:t>
            </w:r>
          </w:p>
          <w:p w:rsidR="00E77313" w:rsidRPr="00915F62" w:rsidRDefault="00E77313" w:rsidP="00E77313">
            <w:pPr>
              <w:pStyle w:val="af7"/>
              <w:shd w:val="clear" w:color="auto" w:fill="auto"/>
              <w:spacing w:line="240" w:lineRule="auto"/>
              <w:jc w:val="both"/>
              <w:rPr>
                <w:sz w:val="21"/>
                <w:szCs w:val="21"/>
              </w:rPr>
            </w:pPr>
            <w:r w:rsidRPr="00915F62">
              <w:rPr>
                <w:sz w:val="21"/>
                <w:szCs w:val="21"/>
              </w:rPr>
              <w:t>- минимизация случаев возврата документов при рассмотрении материалов по существу (устранение технических ошибок, выявленных в документах позднее, в рабочем порядке без возврата документов)</w:t>
            </w:r>
          </w:p>
        </w:tc>
        <w:tc>
          <w:tcPr>
            <w:tcW w:w="1065" w:type="dxa"/>
          </w:tcPr>
          <w:p w:rsidR="00E77313" w:rsidRPr="00915F62" w:rsidRDefault="00A03E72" w:rsidP="0083173C">
            <w:pPr>
              <w:spacing w:line="240" w:lineRule="auto"/>
              <w:ind w:firstLine="0"/>
              <w:rPr>
                <w:sz w:val="21"/>
                <w:szCs w:val="21"/>
              </w:rPr>
            </w:pPr>
            <w:r w:rsidRPr="00915F62">
              <w:rPr>
                <w:sz w:val="21"/>
                <w:szCs w:val="21"/>
              </w:rPr>
              <w:lastRenderedPageBreak/>
              <w:t>средняя</w:t>
            </w:r>
          </w:p>
        </w:tc>
      </w:tr>
      <w:tr w:rsidR="00E77313" w:rsidRPr="00915F62" w:rsidTr="00631559">
        <w:trPr>
          <w:jc w:val="center"/>
        </w:trPr>
        <w:tc>
          <w:tcPr>
            <w:tcW w:w="387" w:type="dxa"/>
          </w:tcPr>
          <w:p w:rsidR="00E77313" w:rsidRPr="00915F62" w:rsidRDefault="00E77313" w:rsidP="0083173C">
            <w:pPr>
              <w:pStyle w:val="af0"/>
              <w:numPr>
                <w:ilvl w:val="0"/>
                <w:numId w:val="20"/>
              </w:numPr>
              <w:ind w:left="0" w:firstLine="0"/>
              <w:rPr>
                <w:sz w:val="21"/>
                <w:szCs w:val="21"/>
              </w:rPr>
            </w:pPr>
          </w:p>
        </w:tc>
        <w:tc>
          <w:tcPr>
            <w:tcW w:w="2411" w:type="dxa"/>
          </w:tcPr>
          <w:p w:rsidR="00E77313" w:rsidRPr="00915F62" w:rsidRDefault="00E77313" w:rsidP="00CA66D5">
            <w:pPr>
              <w:pStyle w:val="af7"/>
              <w:shd w:val="clear" w:color="auto" w:fill="auto"/>
              <w:spacing w:line="240" w:lineRule="auto"/>
              <w:jc w:val="left"/>
              <w:rPr>
                <w:rStyle w:val="120"/>
                <w:sz w:val="21"/>
                <w:szCs w:val="21"/>
              </w:rPr>
            </w:pPr>
            <w:r w:rsidRPr="00915F62">
              <w:rPr>
                <w:rStyle w:val="120"/>
                <w:sz w:val="21"/>
                <w:szCs w:val="21"/>
              </w:rPr>
              <w:t>Поступление на государственную службу</w:t>
            </w:r>
          </w:p>
          <w:p w:rsidR="00E77313" w:rsidRPr="00915F62" w:rsidRDefault="00E77313" w:rsidP="00CA66D5">
            <w:pPr>
              <w:pStyle w:val="af7"/>
              <w:shd w:val="clear" w:color="auto" w:fill="auto"/>
              <w:spacing w:line="240" w:lineRule="auto"/>
              <w:jc w:val="left"/>
              <w:rPr>
                <w:sz w:val="21"/>
                <w:szCs w:val="21"/>
              </w:rPr>
            </w:pPr>
          </w:p>
          <w:p w:rsidR="00E77313" w:rsidRPr="00915F62" w:rsidRDefault="00E77313" w:rsidP="00CA66D5">
            <w:pPr>
              <w:pStyle w:val="af7"/>
              <w:shd w:val="clear" w:color="auto" w:fill="auto"/>
              <w:spacing w:line="240" w:lineRule="auto"/>
              <w:jc w:val="left"/>
              <w:rPr>
                <w:rStyle w:val="120"/>
                <w:sz w:val="21"/>
                <w:szCs w:val="21"/>
              </w:rPr>
            </w:pPr>
            <w:r w:rsidRPr="00915F62">
              <w:rPr>
                <w:rStyle w:val="120"/>
                <w:sz w:val="21"/>
                <w:szCs w:val="21"/>
              </w:rPr>
              <w:t>Прохождение государственной службы</w:t>
            </w:r>
          </w:p>
          <w:p w:rsidR="00E77313" w:rsidRPr="00915F62" w:rsidRDefault="00E77313" w:rsidP="00CA66D5">
            <w:pPr>
              <w:pStyle w:val="af7"/>
              <w:shd w:val="clear" w:color="auto" w:fill="auto"/>
              <w:spacing w:line="240" w:lineRule="auto"/>
              <w:jc w:val="left"/>
              <w:rPr>
                <w:sz w:val="21"/>
                <w:szCs w:val="21"/>
              </w:rPr>
            </w:pPr>
          </w:p>
          <w:p w:rsidR="00E77313" w:rsidRPr="00915F62" w:rsidRDefault="00E77313" w:rsidP="00CA66D5">
            <w:pPr>
              <w:pStyle w:val="af7"/>
              <w:shd w:val="clear" w:color="auto" w:fill="auto"/>
              <w:spacing w:line="240" w:lineRule="auto"/>
              <w:jc w:val="left"/>
              <w:rPr>
                <w:sz w:val="21"/>
                <w:szCs w:val="21"/>
              </w:rPr>
            </w:pPr>
            <w:r w:rsidRPr="00915F62">
              <w:rPr>
                <w:rStyle w:val="120"/>
                <w:sz w:val="21"/>
                <w:szCs w:val="21"/>
              </w:rPr>
              <w:t>Увольнение с государственной службы</w:t>
            </w:r>
          </w:p>
        </w:tc>
        <w:tc>
          <w:tcPr>
            <w:tcW w:w="4111" w:type="dxa"/>
          </w:tcPr>
          <w:p w:rsidR="00E77313" w:rsidRPr="00915F62" w:rsidRDefault="00E77313" w:rsidP="00E77313">
            <w:pPr>
              <w:pStyle w:val="af7"/>
              <w:shd w:val="clear" w:color="auto" w:fill="auto"/>
              <w:spacing w:line="240" w:lineRule="auto"/>
              <w:jc w:val="both"/>
              <w:rPr>
                <w:sz w:val="21"/>
                <w:szCs w:val="21"/>
              </w:rPr>
            </w:pPr>
            <w:r w:rsidRPr="00915F62">
              <w:rPr>
                <w:sz w:val="21"/>
                <w:szCs w:val="21"/>
              </w:rPr>
              <w:t>- предоставление не предусмотренных законом преимуществ (протекционизм, семейственность) для поступления на работу;</w:t>
            </w:r>
          </w:p>
          <w:p w:rsidR="00E77313" w:rsidRPr="00915F62" w:rsidRDefault="00E77313" w:rsidP="00E77313">
            <w:pPr>
              <w:pStyle w:val="af7"/>
              <w:shd w:val="clear" w:color="auto" w:fill="auto"/>
              <w:spacing w:line="240" w:lineRule="auto"/>
              <w:jc w:val="both"/>
              <w:rPr>
                <w:sz w:val="21"/>
                <w:szCs w:val="21"/>
              </w:rPr>
            </w:pPr>
            <w:r w:rsidRPr="00915F62">
              <w:rPr>
                <w:sz w:val="21"/>
                <w:szCs w:val="21"/>
              </w:rPr>
              <w:t>- назначение на должность лица, не соответствующего квалификационным требованиям;</w:t>
            </w:r>
          </w:p>
          <w:p w:rsidR="00E77313" w:rsidRPr="00915F62" w:rsidRDefault="00E77313" w:rsidP="00E77313">
            <w:pPr>
              <w:pStyle w:val="af7"/>
              <w:shd w:val="clear" w:color="auto" w:fill="auto"/>
              <w:spacing w:line="240" w:lineRule="auto"/>
              <w:jc w:val="both"/>
              <w:rPr>
                <w:sz w:val="21"/>
                <w:szCs w:val="21"/>
              </w:rPr>
            </w:pPr>
            <w:r w:rsidRPr="00915F62">
              <w:rPr>
                <w:sz w:val="21"/>
                <w:szCs w:val="21"/>
              </w:rPr>
              <w:t>- конфликт интересов при поступлении на государственную службу и (или) при увольнении с государственной службы</w:t>
            </w:r>
          </w:p>
        </w:tc>
        <w:tc>
          <w:tcPr>
            <w:tcW w:w="3969" w:type="dxa"/>
          </w:tcPr>
          <w:p w:rsidR="00E77313" w:rsidRPr="00915F62" w:rsidRDefault="00E77313" w:rsidP="00E77313">
            <w:pPr>
              <w:spacing w:line="240" w:lineRule="auto"/>
              <w:ind w:firstLine="0"/>
              <w:jc w:val="left"/>
              <w:rPr>
                <w:rFonts w:eastAsiaTheme="minorHAnsi"/>
                <w:sz w:val="21"/>
                <w:szCs w:val="21"/>
              </w:rPr>
            </w:pPr>
            <w:r w:rsidRPr="00915F62">
              <w:rPr>
                <w:rFonts w:eastAsiaTheme="minorHAnsi"/>
                <w:sz w:val="21"/>
                <w:szCs w:val="21"/>
              </w:rPr>
              <w:t>- руководитель;</w:t>
            </w:r>
          </w:p>
          <w:p w:rsidR="00E77313" w:rsidRPr="00915F62" w:rsidRDefault="00E77313" w:rsidP="00E77313">
            <w:pPr>
              <w:spacing w:line="240" w:lineRule="auto"/>
              <w:ind w:firstLine="0"/>
              <w:jc w:val="left"/>
              <w:rPr>
                <w:rFonts w:eastAsiaTheme="minorHAnsi"/>
                <w:sz w:val="21"/>
                <w:szCs w:val="21"/>
              </w:rPr>
            </w:pPr>
            <w:r w:rsidRPr="00915F62">
              <w:rPr>
                <w:rFonts w:eastAsiaTheme="minorHAnsi"/>
                <w:sz w:val="21"/>
                <w:szCs w:val="21"/>
              </w:rPr>
              <w:t>- заместители руководителя, осуществляющие функции по надзору и контролю в пределах своей компетенции;</w:t>
            </w:r>
          </w:p>
          <w:p w:rsidR="00E77313" w:rsidRPr="00915F62" w:rsidRDefault="00E77313" w:rsidP="00E77313">
            <w:pPr>
              <w:spacing w:line="240" w:lineRule="auto"/>
              <w:ind w:firstLine="0"/>
              <w:jc w:val="left"/>
              <w:rPr>
                <w:rFonts w:eastAsiaTheme="minorHAnsi"/>
                <w:sz w:val="21"/>
                <w:szCs w:val="21"/>
              </w:rPr>
            </w:pPr>
            <w:r w:rsidRPr="00915F62">
              <w:rPr>
                <w:rFonts w:eastAsiaTheme="minorHAnsi"/>
                <w:sz w:val="21"/>
                <w:szCs w:val="21"/>
              </w:rPr>
              <w:t>- отдел контроля за размещением сведений в государственных информационных системах, расчетом платы за капитальный ремонт и организационно-аналитической работы</w:t>
            </w:r>
          </w:p>
          <w:p w:rsidR="00E77313" w:rsidRPr="00915F62" w:rsidRDefault="00E77313" w:rsidP="00E77313">
            <w:pPr>
              <w:spacing w:line="240" w:lineRule="auto"/>
              <w:ind w:firstLine="0"/>
              <w:rPr>
                <w:rFonts w:eastAsiaTheme="minorHAnsi"/>
                <w:sz w:val="21"/>
                <w:szCs w:val="21"/>
              </w:rPr>
            </w:pPr>
          </w:p>
        </w:tc>
        <w:tc>
          <w:tcPr>
            <w:tcW w:w="4536" w:type="dxa"/>
          </w:tcPr>
          <w:p w:rsidR="00E77313" w:rsidRPr="00915F62" w:rsidRDefault="00E77313" w:rsidP="00E77313">
            <w:pPr>
              <w:pStyle w:val="af7"/>
              <w:shd w:val="clear" w:color="auto" w:fill="auto"/>
              <w:spacing w:line="240" w:lineRule="auto"/>
              <w:jc w:val="both"/>
              <w:rPr>
                <w:sz w:val="21"/>
                <w:szCs w:val="21"/>
              </w:rPr>
            </w:pPr>
            <w:r w:rsidRPr="00915F62">
              <w:rPr>
                <w:sz w:val="21"/>
                <w:szCs w:val="21"/>
              </w:rPr>
              <w:t>- приоритет при поступлении на государственную службу на конкурсной основе;</w:t>
            </w:r>
          </w:p>
          <w:p w:rsidR="00E77313" w:rsidRPr="00915F62" w:rsidRDefault="00E77313" w:rsidP="00E77313">
            <w:pPr>
              <w:pStyle w:val="af7"/>
              <w:shd w:val="clear" w:color="auto" w:fill="auto"/>
              <w:spacing w:line="240" w:lineRule="auto"/>
              <w:jc w:val="both"/>
              <w:rPr>
                <w:sz w:val="21"/>
                <w:szCs w:val="21"/>
              </w:rPr>
            </w:pPr>
            <w:r w:rsidRPr="00915F62">
              <w:rPr>
                <w:sz w:val="21"/>
                <w:szCs w:val="21"/>
              </w:rPr>
              <w:t>- установление испытания при назначении на должность гражданской службы;</w:t>
            </w:r>
          </w:p>
          <w:p w:rsidR="00E77313" w:rsidRPr="00915F62" w:rsidRDefault="00E77313" w:rsidP="00E77313">
            <w:pPr>
              <w:pStyle w:val="af7"/>
              <w:shd w:val="clear" w:color="auto" w:fill="auto"/>
              <w:spacing w:line="240" w:lineRule="auto"/>
              <w:jc w:val="both"/>
              <w:rPr>
                <w:sz w:val="21"/>
                <w:szCs w:val="21"/>
              </w:rPr>
            </w:pPr>
            <w:r w:rsidRPr="00915F62">
              <w:rPr>
                <w:sz w:val="21"/>
                <w:szCs w:val="21"/>
              </w:rPr>
              <w:t>- проведение проверок по профилактике коррупционных и иных правонарушений (должностным лицом, ответственным за профилактику коррупционных и иных правонарушений) соблюдения государственными гражданскими служащими требований о предотвращении или урегулировании конфликта интересов;</w:t>
            </w:r>
          </w:p>
          <w:p w:rsidR="00E77313" w:rsidRPr="00915F62" w:rsidRDefault="00E77313" w:rsidP="00E77313">
            <w:pPr>
              <w:pStyle w:val="af7"/>
              <w:shd w:val="clear" w:color="auto" w:fill="auto"/>
              <w:spacing w:line="240" w:lineRule="auto"/>
              <w:jc w:val="both"/>
              <w:rPr>
                <w:sz w:val="21"/>
                <w:szCs w:val="21"/>
              </w:rPr>
            </w:pPr>
            <w:r w:rsidRPr="00915F62">
              <w:rPr>
                <w:sz w:val="21"/>
                <w:szCs w:val="21"/>
              </w:rPr>
              <w:t>- ознакомление государственных служащих с нормативными правовыми актами, методическими рекомендациями и иными материалами по вопросам противодействия коррупции;</w:t>
            </w:r>
          </w:p>
          <w:p w:rsidR="00E77313" w:rsidRPr="00915F62" w:rsidRDefault="00E77313" w:rsidP="00E77313">
            <w:pPr>
              <w:pStyle w:val="af7"/>
              <w:shd w:val="clear" w:color="auto" w:fill="auto"/>
              <w:spacing w:line="240" w:lineRule="auto"/>
              <w:jc w:val="both"/>
              <w:rPr>
                <w:sz w:val="21"/>
                <w:szCs w:val="21"/>
              </w:rPr>
            </w:pPr>
            <w:r w:rsidRPr="00915F62">
              <w:rPr>
                <w:sz w:val="21"/>
                <w:szCs w:val="21"/>
              </w:rPr>
              <w:t>- н</w:t>
            </w:r>
            <w:r w:rsidRPr="00915F62">
              <w:rPr>
                <w:rStyle w:val="14"/>
                <w:sz w:val="21"/>
                <w:szCs w:val="21"/>
              </w:rPr>
              <w:t>аправление уведомлений в органы прокуратуры в случае если бывшим государственным служащим не получено согласие на осуществление работ, оказание услуг в случае необходимости получения такого согласия;</w:t>
            </w:r>
          </w:p>
          <w:p w:rsidR="00E77313" w:rsidRPr="00915F62" w:rsidRDefault="00E77313" w:rsidP="00E77313">
            <w:pPr>
              <w:pStyle w:val="af7"/>
              <w:shd w:val="clear" w:color="auto" w:fill="auto"/>
              <w:spacing w:line="240" w:lineRule="auto"/>
              <w:jc w:val="both"/>
              <w:rPr>
                <w:sz w:val="21"/>
                <w:szCs w:val="21"/>
              </w:rPr>
            </w:pPr>
            <w:r w:rsidRPr="00915F62">
              <w:rPr>
                <w:sz w:val="21"/>
                <w:szCs w:val="21"/>
              </w:rPr>
              <w:t>- проведение разъяснительной и иной работы для существенного снижения возможностей коррупционного поведения при исполнении коррупционно-опасных функций</w:t>
            </w:r>
            <w:r w:rsidR="008277BF" w:rsidRPr="00915F62">
              <w:rPr>
                <w:sz w:val="21"/>
                <w:szCs w:val="21"/>
              </w:rPr>
              <w:t>;</w:t>
            </w:r>
          </w:p>
          <w:p w:rsidR="00E77313" w:rsidRPr="00915F62" w:rsidRDefault="00E77313" w:rsidP="00915F62">
            <w:pPr>
              <w:pStyle w:val="af7"/>
              <w:shd w:val="clear" w:color="auto" w:fill="auto"/>
              <w:spacing w:line="240" w:lineRule="auto"/>
              <w:jc w:val="both"/>
              <w:rPr>
                <w:sz w:val="21"/>
                <w:szCs w:val="21"/>
              </w:rPr>
            </w:pPr>
            <w:r w:rsidRPr="00915F62">
              <w:rPr>
                <w:sz w:val="21"/>
                <w:szCs w:val="21"/>
              </w:rPr>
              <w:t xml:space="preserve">- проведение ежегодной </w:t>
            </w:r>
            <w:r w:rsidR="008277BF" w:rsidRPr="00915F62">
              <w:rPr>
                <w:sz w:val="21"/>
                <w:szCs w:val="21"/>
              </w:rPr>
              <w:t>оценки государственных служащих</w:t>
            </w:r>
          </w:p>
        </w:tc>
        <w:tc>
          <w:tcPr>
            <w:tcW w:w="1065" w:type="dxa"/>
          </w:tcPr>
          <w:p w:rsidR="00E77313" w:rsidRPr="00915F62" w:rsidRDefault="009547A2" w:rsidP="008277BF">
            <w:pPr>
              <w:spacing w:line="240" w:lineRule="auto"/>
              <w:ind w:firstLine="0"/>
              <w:rPr>
                <w:sz w:val="21"/>
                <w:szCs w:val="21"/>
              </w:rPr>
            </w:pPr>
            <w:r w:rsidRPr="00915F62">
              <w:rPr>
                <w:sz w:val="21"/>
                <w:szCs w:val="21"/>
              </w:rPr>
              <w:t>средняя</w:t>
            </w:r>
          </w:p>
          <w:p w:rsidR="00E77313" w:rsidRPr="00915F62" w:rsidRDefault="00E77313" w:rsidP="00E77313">
            <w:pPr>
              <w:spacing w:line="240" w:lineRule="auto"/>
              <w:ind w:firstLine="0"/>
              <w:rPr>
                <w:sz w:val="21"/>
                <w:szCs w:val="21"/>
              </w:rPr>
            </w:pPr>
          </w:p>
          <w:p w:rsidR="00E77313" w:rsidRPr="00915F62" w:rsidRDefault="00E77313" w:rsidP="00E77313">
            <w:pPr>
              <w:spacing w:line="240" w:lineRule="auto"/>
              <w:ind w:firstLine="0"/>
              <w:rPr>
                <w:sz w:val="21"/>
                <w:szCs w:val="21"/>
              </w:rPr>
            </w:pPr>
          </w:p>
          <w:p w:rsidR="00E77313" w:rsidRPr="00915F62" w:rsidRDefault="00E77313" w:rsidP="00E77313">
            <w:pPr>
              <w:spacing w:line="240" w:lineRule="auto"/>
              <w:ind w:firstLine="0"/>
              <w:rPr>
                <w:sz w:val="21"/>
                <w:szCs w:val="21"/>
              </w:rPr>
            </w:pPr>
          </w:p>
          <w:p w:rsidR="00E77313" w:rsidRPr="00915F62" w:rsidRDefault="00E77313" w:rsidP="00E77313">
            <w:pPr>
              <w:spacing w:line="240" w:lineRule="auto"/>
              <w:ind w:firstLine="0"/>
              <w:rPr>
                <w:sz w:val="21"/>
                <w:szCs w:val="21"/>
              </w:rPr>
            </w:pPr>
          </w:p>
          <w:p w:rsidR="00E77313" w:rsidRPr="00915F62" w:rsidRDefault="00E77313" w:rsidP="00E77313">
            <w:pPr>
              <w:spacing w:line="240" w:lineRule="auto"/>
              <w:ind w:firstLine="0"/>
              <w:rPr>
                <w:sz w:val="21"/>
                <w:szCs w:val="21"/>
              </w:rPr>
            </w:pPr>
          </w:p>
          <w:p w:rsidR="008277BF" w:rsidRPr="00915F62" w:rsidRDefault="00E77313" w:rsidP="008277BF">
            <w:pPr>
              <w:spacing w:line="240" w:lineRule="auto"/>
              <w:ind w:firstLine="0"/>
              <w:rPr>
                <w:sz w:val="21"/>
                <w:szCs w:val="21"/>
              </w:rPr>
            </w:pPr>
            <w:r w:rsidRPr="00915F62">
              <w:rPr>
                <w:sz w:val="21"/>
                <w:szCs w:val="21"/>
              </w:rPr>
              <w:t xml:space="preserve"> </w:t>
            </w:r>
          </w:p>
          <w:p w:rsidR="00E77313" w:rsidRPr="00915F62" w:rsidRDefault="00E77313" w:rsidP="00E77313">
            <w:pPr>
              <w:spacing w:line="240" w:lineRule="auto"/>
              <w:ind w:firstLine="0"/>
              <w:rPr>
                <w:sz w:val="21"/>
                <w:szCs w:val="21"/>
              </w:rPr>
            </w:pPr>
          </w:p>
        </w:tc>
      </w:tr>
      <w:tr w:rsidR="00F85186" w:rsidRPr="00915F62" w:rsidTr="00631559">
        <w:trPr>
          <w:jc w:val="center"/>
        </w:trPr>
        <w:tc>
          <w:tcPr>
            <w:tcW w:w="387" w:type="dxa"/>
          </w:tcPr>
          <w:p w:rsidR="00F85186" w:rsidRPr="00915F62" w:rsidRDefault="00F85186" w:rsidP="0083173C">
            <w:pPr>
              <w:pStyle w:val="af0"/>
              <w:numPr>
                <w:ilvl w:val="0"/>
                <w:numId w:val="20"/>
              </w:numPr>
              <w:ind w:left="0" w:firstLine="0"/>
              <w:rPr>
                <w:sz w:val="21"/>
                <w:szCs w:val="21"/>
              </w:rPr>
            </w:pPr>
          </w:p>
        </w:tc>
        <w:tc>
          <w:tcPr>
            <w:tcW w:w="2411" w:type="dxa"/>
          </w:tcPr>
          <w:p w:rsidR="00F85186" w:rsidRPr="00915F62" w:rsidRDefault="00F85186" w:rsidP="0083173C">
            <w:pPr>
              <w:pStyle w:val="af7"/>
              <w:shd w:val="clear" w:color="auto" w:fill="auto"/>
              <w:spacing w:line="240" w:lineRule="auto"/>
              <w:jc w:val="left"/>
              <w:rPr>
                <w:sz w:val="21"/>
                <w:szCs w:val="21"/>
              </w:rPr>
            </w:pPr>
            <w:r w:rsidRPr="00915F62">
              <w:rPr>
                <w:rStyle w:val="120"/>
                <w:sz w:val="21"/>
                <w:szCs w:val="21"/>
              </w:rPr>
              <w:t xml:space="preserve">Подготовка проекта нормативного </w:t>
            </w:r>
            <w:r w:rsidRPr="00915F62">
              <w:rPr>
                <w:rStyle w:val="120"/>
                <w:sz w:val="21"/>
                <w:szCs w:val="21"/>
              </w:rPr>
              <w:lastRenderedPageBreak/>
              <w:t>правового акта</w:t>
            </w:r>
          </w:p>
        </w:tc>
        <w:tc>
          <w:tcPr>
            <w:tcW w:w="4111" w:type="dxa"/>
          </w:tcPr>
          <w:p w:rsidR="00F85186" w:rsidRPr="00915F62" w:rsidRDefault="00F85186" w:rsidP="00F85186">
            <w:pPr>
              <w:pStyle w:val="af7"/>
              <w:shd w:val="clear" w:color="auto" w:fill="auto"/>
              <w:spacing w:line="240" w:lineRule="auto"/>
              <w:jc w:val="both"/>
              <w:rPr>
                <w:sz w:val="21"/>
                <w:szCs w:val="21"/>
              </w:rPr>
            </w:pPr>
            <w:r w:rsidRPr="00915F62">
              <w:rPr>
                <w:sz w:val="21"/>
                <w:szCs w:val="21"/>
              </w:rPr>
              <w:lastRenderedPageBreak/>
              <w:t xml:space="preserve">- включение в положения проекта нормативного правового акта заведомо </w:t>
            </w:r>
            <w:r w:rsidRPr="00915F62">
              <w:rPr>
                <w:sz w:val="21"/>
                <w:szCs w:val="21"/>
              </w:rPr>
              <w:lastRenderedPageBreak/>
              <w:t>избыточных, дублирующих обязательных требований, коррупциогенных факторов</w:t>
            </w:r>
          </w:p>
        </w:tc>
        <w:tc>
          <w:tcPr>
            <w:tcW w:w="3969" w:type="dxa"/>
          </w:tcPr>
          <w:p w:rsidR="00F85186" w:rsidRPr="00915F62" w:rsidRDefault="00F85186" w:rsidP="000B7249">
            <w:pPr>
              <w:spacing w:line="240" w:lineRule="auto"/>
              <w:ind w:firstLine="0"/>
              <w:jc w:val="left"/>
              <w:rPr>
                <w:sz w:val="21"/>
                <w:szCs w:val="21"/>
              </w:rPr>
            </w:pPr>
            <w:r w:rsidRPr="00915F62">
              <w:rPr>
                <w:rFonts w:eastAsiaTheme="minorHAnsi"/>
                <w:sz w:val="21"/>
                <w:szCs w:val="21"/>
              </w:rPr>
              <w:lastRenderedPageBreak/>
              <w:t>Отдел лицензирования и административного производства</w:t>
            </w:r>
          </w:p>
        </w:tc>
        <w:tc>
          <w:tcPr>
            <w:tcW w:w="4536" w:type="dxa"/>
          </w:tcPr>
          <w:p w:rsidR="00F85186" w:rsidRPr="00915F62" w:rsidRDefault="00F85186" w:rsidP="00F85186">
            <w:pPr>
              <w:pStyle w:val="af7"/>
              <w:shd w:val="clear" w:color="auto" w:fill="auto"/>
              <w:spacing w:line="240" w:lineRule="auto"/>
              <w:jc w:val="both"/>
              <w:rPr>
                <w:sz w:val="21"/>
                <w:szCs w:val="21"/>
              </w:rPr>
            </w:pPr>
            <w:r w:rsidRPr="00915F62">
              <w:rPr>
                <w:sz w:val="21"/>
                <w:szCs w:val="21"/>
              </w:rPr>
              <w:t>- направление проекта нормативного правового акта на антикоррупционную экспертизу;</w:t>
            </w:r>
          </w:p>
          <w:p w:rsidR="00F85186" w:rsidRPr="00842FE0" w:rsidRDefault="00F85186" w:rsidP="00F85186">
            <w:pPr>
              <w:pStyle w:val="af7"/>
              <w:shd w:val="clear" w:color="auto" w:fill="auto"/>
              <w:spacing w:line="240" w:lineRule="auto"/>
              <w:jc w:val="both"/>
              <w:rPr>
                <w:sz w:val="21"/>
                <w:szCs w:val="21"/>
              </w:rPr>
            </w:pPr>
            <w:r w:rsidRPr="00915F62">
              <w:rPr>
                <w:sz w:val="21"/>
                <w:szCs w:val="21"/>
              </w:rPr>
              <w:lastRenderedPageBreak/>
              <w:t xml:space="preserve">- </w:t>
            </w:r>
            <w:r w:rsidRPr="00842FE0">
              <w:rPr>
                <w:sz w:val="21"/>
                <w:szCs w:val="21"/>
              </w:rPr>
              <w:t>проведение независимой антикоррупционной экспертизы проекта нормативного правового акта;</w:t>
            </w:r>
          </w:p>
          <w:p w:rsidR="00F85186" w:rsidRPr="00842FE0" w:rsidRDefault="00F85186" w:rsidP="00F85186">
            <w:pPr>
              <w:pStyle w:val="af7"/>
              <w:shd w:val="clear" w:color="auto" w:fill="auto"/>
              <w:spacing w:line="240" w:lineRule="auto"/>
              <w:jc w:val="both"/>
              <w:rPr>
                <w:sz w:val="21"/>
                <w:szCs w:val="21"/>
              </w:rPr>
            </w:pPr>
            <w:r w:rsidRPr="00842FE0">
              <w:rPr>
                <w:sz w:val="21"/>
                <w:szCs w:val="21"/>
              </w:rPr>
              <w:t>- размещение проекта нормативного правового акта в подразделе «Независимая антикоррупционная экспертиза» (</w:t>
            </w:r>
            <w:hyperlink r:id="rId10" w:history="1">
              <w:r w:rsidRPr="00842FE0">
                <w:rPr>
                  <w:rStyle w:val="ac"/>
                  <w:color w:val="auto"/>
                  <w:sz w:val="21"/>
                  <w:szCs w:val="21"/>
                  <w:u w:val="none"/>
                </w:rPr>
                <w:t>http://admlip.ru/activities/nezavisimaya-antikorruptsionnaya-ekspertiza/</w:t>
              </w:r>
            </w:hyperlink>
            <w:r w:rsidRPr="00842FE0">
              <w:rPr>
                <w:sz w:val="21"/>
                <w:szCs w:val="21"/>
              </w:rPr>
              <w:t xml:space="preserve">, </w:t>
            </w:r>
            <w:hyperlink r:id="rId11" w:history="1">
              <w:r w:rsidRPr="00842FE0">
                <w:rPr>
                  <w:rStyle w:val="ac"/>
                  <w:color w:val="auto"/>
                  <w:sz w:val="21"/>
                  <w:szCs w:val="21"/>
                  <w:u w:val="none"/>
                </w:rPr>
                <w:t>http://ggilipetsk.ru/administrativnaya-reforma/nezavisimaya-ekspertiza/</w:t>
              </w:r>
            </w:hyperlink>
            <w:r w:rsidRPr="00842FE0">
              <w:rPr>
                <w:sz w:val="21"/>
                <w:szCs w:val="21"/>
              </w:rPr>
              <w:t>)</w:t>
            </w:r>
          </w:p>
          <w:p w:rsidR="00F85186" w:rsidRPr="00915F62" w:rsidRDefault="00F85186" w:rsidP="00F85186">
            <w:pPr>
              <w:pStyle w:val="af7"/>
              <w:shd w:val="clear" w:color="auto" w:fill="auto"/>
              <w:spacing w:line="240" w:lineRule="auto"/>
              <w:jc w:val="both"/>
              <w:rPr>
                <w:sz w:val="21"/>
                <w:szCs w:val="21"/>
              </w:rPr>
            </w:pPr>
            <w:r w:rsidRPr="00842FE0">
              <w:rPr>
                <w:sz w:val="21"/>
                <w:szCs w:val="21"/>
              </w:rPr>
              <w:t>- оценка регулирующего воздействия (</w:t>
            </w:r>
            <w:hyperlink r:id="rId12" w:history="1">
              <w:r w:rsidRPr="00842FE0">
                <w:rPr>
                  <w:rStyle w:val="ac"/>
                  <w:color w:val="auto"/>
                  <w:sz w:val="21"/>
                  <w:szCs w:val="21"/>
                  <w:u w:val="none"/>
                </w:rPr>
                <w:t>http://admlip.ru/activities/otsenka-reguliruyushchego-vozdeystviya/consultation/</w:t>
              </w:r>
            </w:hyperlink>
            <w:r w:rsidRPr="00842FE0">
              <w:rPr>
                <w:sz w:val="21"/>
                <w:szCs w:val="21"/>
              </w:rPr>
              <w:t xml:space="preserve">, </w:t>
            </w:r>
            <w:hyperlink r:id="rId13" w:history="1">
              <w:r w:rsidRPr="00842FE0">
                <w:rPr>
                  <w:rStyle w:val="ac"/>
                  <w:color w:val="auto"/>
                  <w:sz w:val="21"/>
                  <w:szCs w:val="21"/>
                  <w:u w:val="none"/>
                </w:rPr>
                <w:t>http://ggilipetsk.ru/ocenka-reguliruyushhego-vozdejstviya/</w:t>
              </w:r>
            </w:hyperlink>
            <w:r w:rsidRPr="00915F62">
              <w:rPr>
                <w:sz w:val="21"/>
                <w:szCs w:val="21"/>
              </w:rPr>
              <w:t>)</w:t>
            </w:r>
          </w:p>
        </w:tc>
        <w:tc>
          <w:tcPr>
            <w:tcW w:w="1065" w:type="dxa"/>
          </w:tcPr>
          <w:p w:rsidR="00F85186" w:rsidRPr="00915F62" w:rsidRDefault="009547A2" w:rsidP="0083173C">
            <w:pPr>
              <w:spacing w:line="240" w:lineRule="auto"/>
              <w:ind w:firstLine="0"/>
              <w:rPr>
                <w:sz w:val="21"/>
                <w:szCs w:val="21"/>
              </w:rPr>
            </w:pPr>
            <w:r w:rsidRPr="00915F62">
              <w:rPr>
                <w:sz w:val="21"/>
                <w:szCs w:val="21"/>
              </w:rPr>
              <w:lastRenderedPageBreak/>
              <w:t>средняя</w:t>
            </w:r>
          </w:p>
        </w:tc>
      </w:tr>
    </w:tbl>
    <w:p w:rsidR="00BA269F" w:rsidRPr="004D3B76" w:rsidRDefault="00BA269F" w:rsidP="00E02F17">
      <w:pPr>
        <w:pStyle w:val="3"/>
        <w:spacing w:line="240" w:lineRule="auto"/>
        <w:rPr>
          <w:noProof/>
          <w:color w:val="auto"/>
          <w:szCs w:val="28"/>
        </w:rPr>
      </w:pPr>
    </w:p>
    <w:sectPr w:rsidR="00BA269F" w:rsidRPr="004D3B76" w:rsidSect="00CE5535">
      <w:pgSz w:w="16838" w:h="11906" w:orient="landscape"/>
      <w:pgMar w:top="454" w:right="1134" w:bottom="284" w:left="1134" w:header="0"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A82" w:rsidRDefault="00AF6A82" w:rsidP="00F81E3C">
      <w:pPr>
        <w:spacing w:line="240" w:lineRule="auto"/>
      </w:pPr>
      <w:r>
        <w:separator/>
      </w:r>
    </w:p>
  </w:endnote>
  <w:endnote w:type="continuationSeparator" w:id="0">
    <w:p w:rsidR="00AF6A82" w:rsidRDefault="00AF6A82" w:rsidP="00F81E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Grande CY">
    <w:altName w:val="Arial"/>
    <w:charset w:val="59"/>
    <w:family w:val="auto"/>
    <w:pitch w:val="variable"/>
    <w:sig w:usb0="00000000"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A82" w:rsidRDefault="00AF6A82" w:rsidP="00F81E3C">
      <w:pPr>
        <w:spacing w:line="240" w:lineRule="auto"/>
      </w:pPr>
      <w:r>
        <w:separator/>
      </w:r>
    </w:p>
  </w:footnote>
  <w:footnote w:type="continuationSeparator" w:id="0">
    <w:p w:rsidR="00AF6A82" w:rsidRDefault="00AF6A82" w:rsidP="00F81E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F62" w:rsidRDefault="00915F62">
    <w:pPr>
      <w:pStyle w:val="a7"/>
      <w:jc w:val="center"/>
    </w:pPr>
  </w:p>
  <w:p w:rsidR="00453670" w:rsidRDefault="00453670">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B281EC"/>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15:restartNumberingAfterBreak="0">
    <w:nsid w:val="07F5632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6455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926B3B"/>
    <w:multiLevelType w:val="hybridMultilevel"/>
    <w:tmpl w:val="149CFD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69223E7"/>
    <w:multiLevelType w:val="hybridMultilevel"/>
    <w:tmpl w:val="6C3A8E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3176039"/>
    <w:multiLevelType w:val="hybridMultilevel"/>
    <w:tmpl w:val="481CE1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D3D2A7B"/>
    <w:multiLevelType w:val="hybridMultilevel"/>
    <w:tmpl w:val="E7100110"/>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336B48D6"/>
    <w:multiLevelType w:val="hybridMultilevel"/>
    <w:tmpl w:val="E61A0F8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35746108"/>
    <w:multiLevelType w:val="hybridMultilevel"/>
    <w:tmpl w:val="7FBA8B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9F10AF4"/>
    <w:multiLevelType w:val="hybridMultilevel"/>
    <w:tmpl w:val="AD541EDA"/>
    <w:lvl w:ilvl="0" w:tplc="92008520">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3BFB3AC9"/>
    <w:multiLevelType w:val="hybridMultilevel"/>
    <w:tmpl w:val="E60E3D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626746B"/>
    <w:multiLevelType w:val="hybridMultilevel"/>
    <w:tmpl w:val="C2B054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495D4C12"/>
    <w:multiLevelType w:val="hybridMultilevel"/>
    <w:tmpl w:val="210AED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0936856"/>
    <w:multiLevelType w:val="hybridMultilevel"/>
    <w:tmpl w:val="6DA0EF50"/>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55A31319"/>
    <w:multiLevelType w:val="hybridMultilevel"/>
    <w:tmpl w:val="BD7235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6FC2F22"/>
    <w:multiLevelType w:val="hybridMultilevel"/>
    <w:tmpl w:val="B17EA1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8D9126F"/>
    <w:multiLevelType w:val="multilevel"/>
    <w:tmpl w:val="0419001F"/>
    <w:lvl w:ilvl="0">
      <w:start w:val="1"/>
      <w:numFmt w:val="decimal"/>
      <w:lvlText w:val="%1."/>
      <w:lvlJc w:val="left"/>
      <w:pPr>
        <w:ind w:left="2628" w:hanging="360"/>
      </w:pPr>
    </w:lvl>
    <w:lvl w:ilvl="1">
      <w:start w:val="1"/>
      <w:numFmt w:val="decimal"/>
      <w:lvlText w:val="%1.%2."/>
      <w:lvlJc w:val="left"/>
      <w:pPr>
        <w:ind w:left="3060" w:hanging="432"/>
      </w:pPr>
    </w:lvl>
    <w:lvl w:ilvl="2">
      <w:start w:val="1"/>
      <w:numFmt w:val="decimal"/>
      <w:lvlText w:val="%1.%2.%3."/>
      <w:lvlJc w:val="left"/>
      <w:pPr>
        <w:ind w:left="3492" w:hanging="504"/>
      </w:pPr>
    </w:lvl>
    <w:lvl w:ilvl="3">
      <w:start w:val="1"/>
      <w:numFmt w:val="decimal"/>
      <w:lvlText w:val="%1.%2.%3.%4."/>
      <w:lvlJc w:val="left"/>
      <w:pPr>
        <w:ind w:left="3996" w:hanging="648"/>
      </w:pPr>
    </w:lvl>
    <w:lvl w:ilvl="4">
      <w:start w:val="1"/>
      <w:numFmt w:val="decimal"/>
      <w:lvlText w:val="%1.%2.%3.%4.%5."/>
      <w:lvlJc w:val="left"/>
      <w:pPr>
        <w:ind w:left="4500" w:hanging="792"/>
      </w:pPr>
    </w:lvl>
    <w:lvl w:ilvl="5">
      <w:start w:val="1"/>
      <w:numFmt w:val="decimal"/>
      <w:lvlText w:val="%1.%2.%3.%4.%5.%6."/>
      <w:lvlJc w:val="left"/>
      <w:pPr>
        <w:ind w:left="5004" w:hanging="936"/>
      </w:pPr>
    </w:lvl>
    <w:lvl w:ilvl="6">
      <w:start w:val="1"/>
      <w:numFmt w:val="decimal"/>
      <w:lvlText w:val="%1.%2.%3.%4.%5.%6.%7."/>
      <w:lvlJc w:val="left"/>
      <w:pPr>
        <w:ind w:left="5508" w:hanging="1080"/>
      </w:pPr>
    </w:lvl>
    <w:lvl w:ilvl="7">
      <w:start w:val="1"/>
      <w:numFmt w:val="decimal"/>
      <w:lvlText w:val="%1.%2.%3.%4.%5.%6.%7.%8."/>
      <w:lvlJc w:val="left"/>
      <w:pPr>
        <w:ind w:left="6012" w:hanging="1224"/>
      </w:pPr>
    </w:lvl>
    <w:lvl w:ilvl="8">
      <w:start w:val="1"/>
      <w:numFmt w:val="decimal"/>
      <w:lvlText w:val="%1.%2.%3.%4.%5.%6.%7.%8.%9."/>
      <w:lvlJc w:val="left"/>
      <w:pPr>
        <w:ind w:left="6588" w:hanging="1440"/>
      </w:pPr>
    </w:lvl>
  </w:abstractNum>
  <w:abstractNum w:abstractNumId="18" w15:restartNumberingAfterBreak="0">
    <w:nsid w:val="6AE34DC6"/>
    <w:multiLevelType w:val="hybridMultilevel"/>
    <w:tmpl w:val="DA6C0E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5DD7EEF"/>
    <w:multiLevelType w:val="hybridMultilevel"/>
    <w:tmpl w:val="12F80D58"/>
    <w:lvl w:ilvl="0" w:tplc="4BE85DEC">
      <w:start w:val="1"/>
      <w:numFmt w:val="decimal"/>
      <w:lvlText w:val="%1."/>
      <w:lvlJc w:val="left"/>
      <w:pPr>
        <w:ind w:left="360"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B7E5925"/>
    <w:multiLevelType w:val="hybridMultilevel"/>
    <w:tmpl w:val="317EFB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5"/>
  </w:num>
  <w:num w:numId="2">
    <w:abstractNumId w:val="0"/>
  </w:num>
  <w:num w:numId="3">
    <w:abstractNumId w:val="20"/>
  </w:num>
  <w:num w:numId="4">
    <w:abstractNumId w:val="7"/>
  </w:num>
  <w:num w:numId="5">
    <w:abstractNumId w:val="2"/>
  </w:num>
  <w:num w:numId="6">
    <w:abstractNumId w:val="12"/>
  </w:num>
  <w:num w:numId="7">
    <w:abstractNumId w:val="17"/>
  </w:num>
  <w:num w:numId="8">
    <w:abstractNumId w:val="8"/>
  </w:num>
  <w:num w:numId="9">
    <w:abstractNumId w:val="3"/>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4"/>
  </w:num>
  <w:num w:numId="13">
    <w:abstractNumId w:val="13"/>
  </w:num>
  <w:num w:numId="14">
    <w:abstractNumId w:val="9"/>
  </w:num>
  <w:num w:numId="15">
    <w:abstractNumId w:val="18"/>
  </w:num>
  <w:num w:numId="16">
    <w:abstractNumId w:val="16"/>
  </w:num>
  <w:num w:numId="17">
    <w:abstractNumId w:val="14"/>
  </w:num>
  <w:num w:numId="18">
    <w:abstractNumId w:val="10"/>
  </w:num>
  <w:num w:numId="19">
    <w:abstractNumId w:val="5"/>
  </w:num>
  <w:num w:numId="20">
    <w:abstractNumId w:val="19"/>
  </w:num>
  <w:num w:numId="21">
    <w:abstractNumId w:val="6"/>
  </w:num>
  <w:num w:numId="22">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F47E8"/>
    <w:rsid w:val="00000D8B"/>
    <w:rsid w:val="00001C8F"/>
    <w:rsid w:val="00001EA4"/>
    <w:rsid w:val="00004027"/>
    <w:rsid w:val="000046BF"/>
    <w:rsid w:val="00010472"/>
    <w:rsid w:val="000112CF"/>
    <w:rsid w:val="000116CA"/>
    <w:rsid w:val="000118C2"/>
    <w:rsid w:val="00015351"/>
    <w:rsid w:val="00015B22"/>
    <w:rsid w:val="00023F08"/>
    <w:rsid w:val="000264E4"/>
    <w:rsid w:val="00026CAC"/>
    <w:rsid w:val="00034210"/>
    <w:rsid w:val="00034A70"/>
    <w:rsid w:val="00040350"/>
    <w:rsid w:val="000445CD"/>
    <w:rsid w:val="00044F10"/>
    <w:rsid w:val="000456B8"/>
    <w:rsid w:val="00046A0D"/>
    <w:rsid w:val="00064617"/>
    <w:rsid w:val="000646E8"/>
    <w:rsid w:val="00064B4E"/>
    <w:rsid w:val="00066E92"/>
    <w:rsid w:val="00071573"/>
    <w:rsid w:val="000746EB"/>
    <w:rsid w:val="000751BF"/>
    <w:rsid w:val="000806D3"/>
    <w:rsid w:val="00083065"/>
    <w:rsid w:val="00083FF5"/>
    <w:rsid w:val="00090B42"/>
    <w:rsid w:val="000923C5"/>
    <w:rsid w:val="0009489D"/>
    <w:rsid w:val="00094E39"/>
    <w:rsid w:val="00096CD8"/>
    <w:rsid w:val="000A0751"/>
    <w:rsid w:val="000A12D2"/>
    <w:rsid w:val="000A133E"/>
    <w:rsid w:val="000A3402"/>
    <w:rsid w:val="000A5BF9"/>
    <w:rsid w:val="000A661A"/>
    <w:rsid w:val="000A7F42"/>
    <w:rsid w:val="000B3BB7"/>
    <w:rsid w:val="000B60D5"/>
    <w:rsid w:val="000C0D1E"/>
    <w:rsid w:val="000C221F"/>
    <w:rsid w:val="000C2FBA"/>
    <w:rsid w:val="000C38A3"/>
    <w:rsid w:val="000C5AFA"/>
    <w:rsid w:val="000D2097"/>
    <w:rsid w:val="000D6603"/>
    <w:rsid w:val="000E18CA"/>
    <w:rsid w:val="000E48CB"/>
    <w:rsid w:val="000E60DE"/>
    <w:rsid w:val="000E7DDF"/>
    <w:rsid w:val="000F6585"/>
    <w:rsid w:val="001075B9"/>
    <w:rsid w:val="001076E7"/>
    <w:rsid w:val="001114CF"/>
    <w:rsid w:val="00117D4E"/>
    <w:rsid w:val="001256A1"/>
    <w:rsid w:val="001277F2"/>
    <w:rsid w:val="00127F50"/>
    <w:rsid w:val="0013003C"/>
    <w:rsid w:val="00130509"/>
    <w:rsid w:val="00131F65"/>
    <w:rsid w:val="001323A3"/>
    <w:rsid w:val="001326BB"/>
    <w:rsid w:val="00135CA0"/>
    <w:rsid w:val="001366F4"/>
    <w:rsid w:val="00136AF9"/>
    <w:rsid w:val="00137B9F"/>
    <w:rsid w:val="0014344C"/>
    <w:rsid w:val="0014381D"/>
    <w:rsid w:val="00144A62"/>
    <w:rsid w:val="0015025E"/>
    <w:rsid w:val="001505CB"/>
    <w:rsid w:val="00153E29"/>
    <w:rsid w:val="001564E1"/>
    <w:rsid w:val="00157CD2"/>
    <w:rsid w:val="0016055C"/>
    <w:rsid w:val="00161470"/>
    <w:rsid w:val="0016784C"/>
    <w:rsid w:val="00175978"/>
    <w:rsid w:val="00175FA9"/>
    <w:rsid w:val="0017624C"/>
    <w:rsid w:val="00177F8F"/>
    <w:rsid w:val="00182C7E"/>
    <w:rsid w:val="00183BA2"/>
    <w:rsid w:val="00183CB5"/>
    <w:rsid w:val="00184E6D"/>
    <w:rsid w:val="00184FE9"/>
    <w:rsid w:val="00187288"/>
    <w:rsid w:val="001918B6"/>
    <w:rsid w:val="00191D4C"/>
    <w:rsid w:val="001A04BD"/>
    <w:rsid w:val="001A1CE7"/>
    <w:rsid w:val="001A213D"/>
    <w:rsid w:val="001A31C5"/>
    <w:rsid w:val="001A7593"/>
    <w:rsid w:val="001A768E"/>
    <w:rsid w:val="001B2498"/>
    <w:rsid w:val="001B7F69"/>
    <w:rsid w:val="001C025C"/>
    <w:rsid w:val="001D1532"/>
    <w:rsid w:val="001E1262"/>
    <w:rsid w:val="001F6A15"/>
    <w:rsid w:val="001F6EEF"/>
    <w:rsid w:val="001F75D4"/>
    <w:rsid w:val="0020016F"/>
    <w:rsid w:val="002017C2"/>
    <w:rsid w:val="002023F6"/>
    <w:rsid w:val="0020280C"/>
    <w:rsid w:val="00203B74"/>
    <w:rsid w:val="00207F8F"/>
    <w:rsid w:val="00210721"/>
    <w:rsid w:val="00216B0D"/>
    <w:rsid w:val="002174BD"/>
    <w:rsid w:val="00223413"/>
    <w:rsid w:val="0022500D"/>
    <w:rsid w:val="0022652D"/>
    <w:rsid w:val="0023179E"/>
    <w:rsid w:val="00233BA4"/>
    <w:rsid w:val="00235CBB"/>
    <w:rsid w:val="00236BBB"/>
    <w:rsid w:val="0024276F"/>
    <w:rsid w:val="002475A5"/>
    <w:rsid w:val="0025315E"/>
    <w:rsid w:val="00254531"/>
    <w:rsid w:val="00260027"/>
    <w:rsid w:val="00263525"/>
    <w:rsid w:val="0027051C"/>
    <w:rsid w:val="00270BF8"/>
    <w:rsid w:val="002714C9"/>
    <w:rsid w:val="0027155A"/>
    <w:rsid w:val="00272FDF"/>
    <w:rsid w:val="00273369"/>
    <w:rsid w:val="00274D93"/>
    <w:rsid w:val="00282A0C"/>
    <w:rsid w:val="0028794C"/>
    <w:rsid w:val="002904AE"/>
    <w:rsid w:val="00294431"/>
    <w:rsid w:val="002A1AB7"/>
    <w:rsid w:val="002A3F3C"/>
    <w:rsid w:val="002A6B5C"/>
    <w:rsid w:val="002B039B"/>
    <w:rsid w:val="002B111A"/>
    <w:rsid w:val="002B15B8"/>
    <w:rsid w:val="002B39C2"/>
    <w:rsid w:val="002B50AE"/>
    <w:rsid w:val="002C1970"/>
    <w:rsid w:val="002C275A"/>
    <w:rsid w:val="002C453F"/>
    <w:rsid w:val="002C52BB"/>
    <w:rsid w:val="002C5A06"/>
    <w:rsid w:val="002D2086"/>
    <w:rsid w:val="002D448C"/>
    <w:rsid w:val="002E0E1A"/>
    <w:rsid w:val="002E1742"/>
    <w:rsid w:val="002E1768"/>
    <w:rsid w:val="002E27F1"/>
    <w:rsid w:val="002E3DEF"/>
    <w:rsid w:val="002E5322"/>
    <w:rsid w:val="002E5F71"/>
    <w:rsid w:val="002E70B4"/>
    <w:rsid w:val="002F1F74"/>
    <w:rsid w:val="002F34C6"/>
    <w:rsid w:val="002F6BE4"/>
    <w:rsid w:val="003004F3"/>
    <w:rsid w:val="003046B0"/>
    <w:rsid w:val="00305398"/>
    <w:rsid w:val="00314209"/>
    <w:rsid w:val="0032219C"/>
    <w:rsid w:val="0032402C"/>
    <w:rsid w:val="00330C47"/>
    <w:rsid w:val="003334D0"/>
    <w:rsid w:val="003348F7"/>
    <w:rsid w:val="00340229"/>
    <w:rsid w:val="00341A98"/>
    <w:rsid w:val="0034389A"/>
    <w:rsid w:val="00343FFB"/>
    <w:rsid w:val="003468DF"/>
    <w:rsid w:val="00346A86"/>
    <w:rsid w:val="003506CD"/>
    <w:rsid w:val="00353E06"/>
    <w:rsid w:val="00365312"/>
    <w:rsid w:val="00367AE8"/>
    <w:rsid w:val="003702C3"/>
    <w:rsid w:val="00371318"/>
    <w:rsid w:val="00372429"/>
    <w:rsid w:val="003736DC"/>
    <w:rsid w:val="00373CC6"/>
    <w:rsid w:val="003749B4"/>
    <w:rsid w:val="00377874"/>
    <w:rsid w:val="00377BDA"/>
    <w:rsid w:val="0038322A"/>
    <w:rsid w:val="003833F6"/>
    <w:rsid w:val="0038346F"/>
    <w:rsid w:val="003852FA"/>
    <w:rsid w:val="003869D9"/>
    <w:rsid w:val="003871AF"/>
    <w:rsid w:val="003901EA"/>
    <w:rsid w:val="003913F4"/>
    <w:rsid w:val="0039322E"/>
    <w:rsid w:val="003A1FC4"/>
    <w:rsid w:val="003A6759"/>
    <w:rsid w:val="003A67D0"/>
    <w:rsid w:val="003A7CFA"/>
    <w:rsid w:val="003B1550"/>
    <w:rsid w:val="003B1AFE"/>
    <w:rsid w:val="003B2E21"/>
    <w:rsid w:val="003B3B09"/>
    <w:rsid w:val="003B5796"/>
    <w:rsid w:val="003B6170"/>
    <w:rsid w:val="003B7C9D"/>
    <w:rsid w:val="003C1554"/>
    <w:rsid w:val="003C17F7"/>
    <w:rsid w:val="003C2780"/>
    <w:rsid w:val="003C413D"/>
    <w:rsid w:val="003C41C5"/>
    <w:rsid w:val="003C46F3"/>
    <w:rsid w:val="003C5275"/>
    <w:rsid w:val="003C7391"/>
    <w:rsid w:val="003D38D8"/>
    <w:rsid w:val="003D4849"/>
    <w:rsid w:val="003E3C02"/>
    <w:rsid w:val="003E7676"/>
    <w:rsid w:val="003E7B1C"/>
    <w:rsid w:val="003F0813"/>
    <w:rsid w:val="003F0B51"/>
    <w:rsid w:val="003F1CDA"/>
    <w:rsid w:val="003F5153"/>
    <w:rsid w:val="00401BF1"/>
    <w:rsid w:val="00403D2A"/>
    <w:rsid w:val="004069CD"/>
    <w:rsid w:val="0041330D"/>
    <w:rsid w:val="00415EA4"/>
    <w:rsid w:val="00416380"/>
    <w:rsid w:val="00425DDA"/>
    <w:rsid w:val="0042757A"/>
    <w:rsid w:val="00432382"/>
    <w:rsid w:val="00432A22"/>
    <w:rsid w:val="0043550F"/>
    <w:rsid w:val="0043577D"/>
    <w:rsid w:val="00435856"/>
    <w:rsid w:val="00441E36"/>
    <w:rsid w:val="00442514"/>
    <w:rsid w:val="00443241"/>
    <w:rsid w:val="00444FDC"/>
    <w:rsid w:val="0044586B"/>
    <w:rsid w:val="0044646E"/>
    <w:rsid w:val="00446F5A"/>
    <w:rsid w:val="00446FCD"/>
    <w:rsid w:val="00447691"/>
    <w:rsid w:val="0045125F"/>
    <w:rsid w:val="00453670"/>
    <w:rsid w:val="0045402F"/>
    <w:rsid w:val="00457D78"/>
    <w:rsid w:val="0046690B"/>
    <w:rsid w:val="00467F15"/>
    <w:rsid w:val="0047015F"/>
    <w:rsid w:val="00475BEF"/>
    <w:rsid w:val="004772D8"/>
    <w:rsid w:val="00484147"/>
    <w:rsid w:val="00485D91"/>
    <w:rsid w:val="0048785F"/>
    <w:rsid w:val="004901BE"/>
    <w:rsid w:val="004907C3"/>
    <w:rsid w:val="00491D62"/>
    <w:rsid w:val="00494857"/>
    <w:rsid w:val="00495091"/>
    <w:rsid w:val="00495E86"/>
    <w:rsid w:val="00496061"/>
    <w:rsid w:val="00497B50"/>
    <w:rsid w:val="00497B78"/>
    <w:rsid w:val="004A1883"/>
    <w:rsid w:val="004A2093"/>
    <w:rsid w:val="004A233C"/>
    <w:rsid w:val="004B0217"/>
    <w:rsid w:val="004B2D43"/>
    <w:rsid w:val="004B59D9"/>
    <w:rsid w:val="004C1B51"/>
    <w:rsid w:val="004C2AD3"/>
    <w:rsid w:val="004C379B"/>
    <w:rsid w:val="004D0BE0"/>
    <w:rsid w:val="004D1116"/>
    <w:rsid w:val="004D3B76"/>
    <w:rsid w:val="004D4C29"/>
    <w:rsid w:val="004E4BB8"/>
    <w:rsid w:val="004E5274"/>
    <w:rsid w:val="004E6841"/>
    <w:rsid w:val="004E769A"/>
    <w:rsid w:val="004F3DA3"/>
    <w:rsid w:val="004F565C"/>
    <w:rsid w:val="004F6C9D"/>
    <w:rsid w:val="005011B7"/>
    <w:rsid w:val="00517CCF"/>
    <w:rsid w:val="00522AC4"/>
    <w:rsid w:val="00524246"/>
    <w:rsid w:val="00524CC9"/>
    <w:rsid w:val="005260DF"/>
    <w:rsid w:val="00533570"/>
    <w:rsid w:val="005405F9"/>
    <w:rsid w:val="00540722"/>
    <w:rsid w:val="00540FE6"/>
    <w:rsid w:val="00543C82"/>
    <w:rsid w:val="005466B5"/>
    <w:rsid w:val="005520C7"/>
    <w:rsid w:val="00553149"/>
    <w:rsid w:val="00561CF5"/>
    <w:rsid w:val="0056537F"/>
    <w:rsid w:val="0057251F"/>
    <w:rsid w:val="005779E5"/>
    <w:rsid w:val="00580D28"/>
    <w:rsid w:val="005868D2"/>
    <w:rsid w:val="00586B4E"/>
    <w:rsid w:val="00587551"/>
    <w:rsid w:val="00587BAC"/>
    <w:rsid w:val="00593F06"/>
    <w:rsid w:val="00594448"/>
    <w:rsid w:val="00595FB6"/>
    <w:rsid w:val="005A3FC7"/>
    <w:rsid w:val="005A511C"/>
    <w:rsid w:val="005B1CF6"/>
    <w:rsid w:val="005B1DB4"/>
    <w:rsid w:val="005B4406"/>
    <w:rsid w:val="005B7A17"/>
    <w:rsid w:val="005C210E"/>
    <w:rsid w:val="005C37AC"/>
    <w:rsid w:val="005C4F49"/>
    <w:rsid w:val="005C5D03"/>
    <w:rsid w:val="005C68BA"/>
    <w:rsid w:val="005D2FF7"/>
    <w:rsid w:val="005D55CA"/>
    <w:rsid w:val="005D6FD7"/>
    <w:rsid w:val="005D799C"/>
    <w:rsid w:val="005E05B6"/>
    <w:rsid w:val="005E4044"/>
    <w:rsid w:val="005E4BBF"/>
    <w:rsid w:val="005E79C1"/>
    <w:rsid w:val="005F22FF"/>
    <w:rsid w:val="00600B20"/>
    <w:rsid w:val="00601BF1"/>
    <w:rsid w:val="00610180"/>
    <w:rsid w:val="006129D7"/>
    <w:rsid w:val="00614686"/>
    <w:rsid w:val="00615D45"/>
    <w:rsid w:val="00622ACB"/>
    <w:rsid w:val="0062322D"/>
    <w:rsid w:val="0062496B"/>
    <w:rsid w:val="00625D46"/>
    <w:rsid w:val="0063071D"/>
    <w:rsid w:val="00631559"/>
    <w:rsid w:val="00632312"/>
    <w:rsid w:val="00634888"/>
    <w:rsid w:val="00635DF6"/>
    <w:rsid w:val="00635F6D"/>
    <w:rsid w:val="006424E2"/>
    <w:rsid w:val="00642D5D"/>
    <w:rsid w:val="00644C98"/>
    <w:rsid w:val="00646147"/>
    <w:rsid w:val="00646712"/>
    <w:rsid w:val="00646F54"/>
    <w:rsid w:val="00647135"/>
    <w:rsid w:val="00647796"/>
    <w:rsid w:val="006507A8"/>
    <w:rsid w:val="00651271"/>
    <w:rsid w:val="00655BA0"/>
    <w:rsid w:val="0066178A"/>
    <w:rsid w:val="0066257C"/>
    <w:rsid w:val="00671553"/>
    <w:rsid w:val="00674F85"/>
    <w:rsid w:val="00676784"/>
    <w:rsid w:val="00681270"/>
    <w:rsid w:val="006826AE"/>
    <w:rsid w:val="00685A6D"/>
    <w:rsid w:val="00687D7E"/>
    <w:rsid w:val="00692481"/>
    <w:rsid w:val="00696305"/>
    <w:rsid w:val="006A18FD"/>
    <w:rsid w:val="006A2BBD"/>
    <w:rsid w:val="006A3A91"/>
    <w:rsid w:val="006A4C7E"/>
    <w:rsid w:val="006A7D68"/>
    <w:rsid w:val="006B25D4"/>
    <w:rsid w:val="006B29A8"/>
    <w:rsid w:val="006B4200"/>
    <w:rsid w:val="006B6489"/>
    <w:rsid w:val="006B660B"/>
    <w:rsid w:val="006B7F40"/>
    <w:rsid w:val="006C39DC"/>
    <w:rsid w:val="006C52BE"/>
    <w:rsid w:val="006C5F0A"/>
    <w:rsid w:val="006C67D1"/>
    <w:rsid w:val="006D23EB"/>
    <w:rsid w:val="006D46F6"/>
    <w:rsid w:val="006D5542"/>
    <w:rsid w:val="006D5B22"/>
    <w:rsid w:val="006E0078"/>
    <w:rsid w:val="006E0F84"/>
    <w:rsid w:val="006E5F38"/>
    <w:rsid w:val="006F0C38"/>
    <w:rsid w:val="006F3D56"/>
    <w:rsid w:val="00702030"/>
    <w:rsid w:val="00703351"/>
    <w:rsid w:val="00706B96"/>
    <w:rsid w:val="00712F14"/>
    <w:rsid w:val="00713DE4"/>
    <w:rsid w:val="007140CB"/>
    <w:rsid w:val="007144FD"/>
    <w:rsid w:val="00715E2A"/>
    <w:rsid w:val="00716362"/>
    <w:rsid w:val="007233DA"/>
    <w:rsid w:val="007315E5"/>
    <w:rsid w:val="00733A4E"/>
    <w:rsid w:val="00740145"/>
    <w:rsid w:val="0074339F"/>
    <w:rsid w:val="00743606"/>
    <w:rsid w:val="00745242"/>
    <w:rsid w:val="007458C0"/>
    <w:rsid w:val="007472E3"/>
    <w:rsid w:val="007508F6"/>
    <w:rsid w:val="00751CDB"/>
    <w:rsid w:val="007529E8"/>
    <w:rsid w:val="00753BFF"/>
    <w:rsid w:val="00756011"/>
    <w:rsid w:val="007621A6"/>
    <w:rsid w:val="00764AB2"/>
    <w:rsid w:val="0076711F"/>
    <w:rsid w:val="00767D0E"/>
    <w:rsid w:val="0077029E"/>
    <w:rsid w:val="00770C85"/>
    <w:rsid w:val="00771EFD"/>
    <w:rsid w:val="00772676"/>
    <w:rsid w:val="00773EB1"/>
    <w:rsid w:val="007764A9"/>
    <w:rsid w:val="0077743F"/>
    <w:rsid w:val="00785BE8"/>
    <w:rsid w:val="007867EB"/>
    <w:rsid w:val="00790B08"/>
    <w:rsid w:val="007911E9"/>
    <w:rsid w:val="00791BF5"/>
    <w:rsid w:val="00791EC7"/>
    <w:rsid w:val="00793AB2"/>
    <w:rsid w:val="0079587E"/>
    <w:rsid w:val="00796DC1"/>
    <w:rsid w:val="007A1103"/>
    <w:rsid w:val="007A7BAE"/>
    <w:rsid w:val="007B0AFD"/>
    <w:rsid w:val="007B17D1"/>
    <w:rsid w:val="007B1973"/>
    <w:rsid w:val="007B3AF8"/>
    <w:rsid w:val="007B540F"/>
    <w:rsid w:val="007B689E"/>
    <w:rsid w:val="007B76E9"/>
    <w:rsid w:val="007C5EAA"/>
    <w:rsid w:val="007C65F3"/>
    <w:rsid w:val="007C7D9E"/>
    <w:rsid w:val="007D4788"/>
    <w:rsid w:val="007D6A9E"/>
    <w:rsid w:val="007D767B"/>
    <w:rsid w:val="007E6887"/>
    <w:rsid w:val="007E692F"/>
    <w:rsid w:val="007F1B21"/>
    <w:rsid w:val="007F2D66"/>
    <w:rsid w:val="007F5CA6"/>
    <w:rsid w:val="007F6122"/>
    <w:rsid w:val="008020AE"/>
    <w:rsid w:val="00804DC2"/>
    <w:rsid w:val="00810BA7"/>
    <w:rsid w:val="00814D1F"/>
    <w:rsid w:val="00824CA5"/>
    <w:rsid w:val="008277BF"/>
    <w:rsid w:val="0083173C"/>
    <w:rsid w:val="00831C5D"/>
    <w:rsid w:val="00832561"/>
    <w:rsid w:val="0083346F"/>
    <w:rsid w:val="008369C8"/>
    <w:rsid w:val="00842FE0"/>
    <w:rsid w:val="008433D0"/>
    <w:rsid w:val="00846BAA"/>
    <w:rsid w:val="00851D2A"/>
    <w:rsid w:val="0085297B"/>
    <w:rsid w:val="00853736"/>
    <w:rsid w:val="00853FD1"/>
    <w:rsid w:val="00867931"/>
    <w:rsid w:val="00870EE0"/>
    <w:rsid w:val="00874EEC"/>
    <w:rsid w:val="008773BC"/>
    <w:rsid w:val="00880C10"/>
    <w:rsid w:val="0088397B"/>
    <w:rsid w:val="0088547E"/>
    <w:rsid w:val="00891441"/>
    <w:rsid w:val="00891A77"/>
    <w:rsid w:val="008A34A3"/>
    <w:rsid w:val="008C0B01"/>
    <w:rsid w:val="008C0C10"/>
    <w:rsid w:val="008C1316"/>
    <w:rsid w:val="008C5B75"/>
    <w:rsid w:val="008C618F"/>
    <w:rsid w:val="008C6D81"/>
    <w:rsid w:val="008D165D"/>
    <w:rsid w:val="008D1E93"/>
    <w:rsid w:val="008D1FC8"/>
    <w:rsid w:val="008D2C58"/>
    <w:rsid w:val="008D6812"/>
    <w:rsid w:val="008D6B6A"/>
    <w:rsid w:val="008D6D20"/>
    <w:rsid w:val="008E04F2"/>
    <w:rsid w:val="008E1813"/>
    <w:rsid w:val="008E3FA8"/>
    <w:rsid w:val="008E54D7"/>
    <w:rsid w:val="008E6D28"/>
    <w:rsid w:val="008E6E21"/>
    <w:rsid w:val="008E73BC"/>
    <w:rsid w:val="008F1D17"/>
    <w:rsid w:val="008F2C59"/>
    <w:rsid w:val="008F59A0"/>
    <w:rsid w:val="0090126A"/>
    <w:rsid w:val="0090185A"/>
    <w:rsid w:val="00902722"/>
    <w:rsid w:val="00902B7E"/>
    <w:rsid w:val="00906FC1"/>
    <w:rsid w:val="00907A8C"/>
    <w:rsid w:val="00911F78"/>
    <w:rsid w:val="00912E58"/>
    <w:rsid w:val="0091542E"/>
    <w:rsid w:val="00915F62"/>
    <w:rsid w:val="009161FB"/>
    <w:rsid w:val="00917700"/>
    <w:rsid w:val="00921A25"/>
    <w:rsid w:val="00922007"/>
    <w:rsid w:val="009234D7"/>
    <w:rsid w:val="00925726"/>
    <w:rsid w:val="0093134B"/>
    <w:rsid w:val="0093492C"/>
    <w:rsid w:val="009356E4"/>
    <w:rsid w:val="00941E24"/>
    <w:rsid w:val="00943B5D"/>
    <w:rsid w:val="00943C22"/>
    <w:rsid w:val="00950121"/>
    <w:rsid w:val="009509AF"/>
    <w:rsid w:val="009526C6"/>
    <w:rsid w:val="00952B3C"/>
    <w:rsid w:val="00953255"/>
    <w:rsid w:val="00953852"/>
    <w:rsid w:val="009547A2"/>
    <w:rsid w:val="009558FE"/>
    <w:rsid w:val="00960CAF"/>
    <w:rsid w:val="00961854"/>
    <w:rsid w:val="009628BA"/>
    <w:rsid w:val="00962F79"/>
    <w:rsid w:val="009631F7"/>
    <w:rsid w:val="009670B6"/>
    <w:rsid w:val="009679E6"/>
    <w:rsid w:val="0097064A"/>
    <w:rsid w:val="00970B5D"/>
    <w:rsid w:val="00971C79"/>
    <w:rsid w:val="00974D9B"/>
    <w:rsid w:val="00985296"/>
    <w:rsid w:val="00992DD8"/>
    <w:rsid w:val="00993D6B"/>
    <w:rsid w:val="00996CB3"/>
    <w:rsid w:val="009A1250"/>
    <w:rsid w:val="009A710B"/>
    <w:rsid w:val="009A78AA"/>
    <w:rsid w:val="009B0CDF"/>
    <w:rsid w:val="009B3814"/>
    <w:rsid w:val="009B404F"/>
    <w:rsid w:val="009B4D9D"/>
    <w:rsid w:val="009B6DC1"/>
    <w:rsid w:val="009C76BB"/>
    <w:rsid w:val="009D09CF"/>
    <w:rsid w:val="009D2751"/>
    <w:rsid w:val="009D3C58"/>
    <w:rsid w:val="009E44AC"/>
    <w:rsid w:val="009E5A58"/>
    <w:rsid w:val="009F3B19"/>
    <w:rsid w:val="009F47E8"/>
    <w:rsid w:val="00A008E2"/>
    <w:rsid w:val="00A02D0B"/>
    <w:rsid w:val="00A03CE7"/>
    <w:rsid w:val="00A03E72"/>
    <w:rsid w:val="00A0608C"/>
    <w:rsid w:val="00A06EEF"/>
    <w:rsid w:val="00A10912"/>
    <w:rsid w:val="00A110DC"/>
    <w:rsid w:val="00A113A5"/>
    <w:rsid w:val="00A211FA"/>
    <w:rsid w:val="00A21E27"/>
    <w:rsid w:val="00A22911"/>
    <w:rsid w:val="00A23B14"/>
    <w:rsid w:val="00A23B3F"/>
    <w:rsid w:val="00A2593E"/>
    <w:rsid w:val="00A30C7E"/>
    <w:rsid w:val="00A31852"/>
    <w:rsid w:val="00A37FAF"/>
    <w:rsid w:val="00A42948"/>
    <w:rsid w:val="00A4706D"/>
    <w:rsid w:val="00A56F78"/>
    <w:rsid w:val="00A60171"/>
    <w:rsid w:val="00A65D66"/>
    <w:rsid w:val="00A6678B"/>
    <w:rsid w:val="00A7049D"/>
    <w:rsid w:val="00A7106F"/>
    <w:rsid w:val="00A75407"/>
    <w:rsid w:val="00A75512"/>
    <w:rsid w:val="00A82862"/>
    <w:rsid w:val="00A83016"/>
    <w:rsid w:val="00A8376E"/>
    <w:rsid w:val="00A91E35"/>
    <w:rsid w:val="00A970B8"/>
    <w:rsid w:val="00AA1302"/>
    <w:rsid w:val="00AA1AC8"/>
    <w:rsid w:val="00AA5F16"/>
    <w:rsid w:val="00AB083A"/>
    <w:rsid w:val="00AB2EB0"/>
    <w:rsid w:val="00AB48C1"/>
    <w:rsid w:val="00AB594F"/>
    <w:rsid w:val="00AB69B6"/>
    <w:rsid w:val="00AB6B41"/>
    <w:rsid w:val="00AB789A"/>
    <w:rsid w:val="00AC0BE5"/>
    <w:rsid w:val="00AC29FD"/>
    <w:rsid w:val="00AC2CFB"/>
    <w:rsid w:val="00AC5267"/>
    <w:rsid w:val="00AC73C6"/>
    <w:rsid w:val="00AC7708"/>
    <w:rsid w:val="00AD09D2"/>
    <w:rsid w:val="00AD1BC0"/>
    <w:rsid w:val="00AD2BE8"/>
    <w:rsid w:val="00AD3A2F"/>
    <w:rsid w:val="00AD5045"/>
    <w:rsid w:val="00AD5260"/>
    <w:rsid w:val="00AD5964"/>
    <w:rsid w:val="00AD5BBF"/>
    <w:rsid w:val="00AD6066"/>
    <w:rsid w:val="00AD737A"/>
    <w:rsid w:val="00AE5F9B"/>
    <w:rsid w:val="00AF002D"/>
    <w:rsid w:val="00AF4258"/>
    <w:rsid w:val="00AF6796"/>
    <w:rsid w:val="00AF6A82"/>
    <w:rsid w:val="00AF6E86"/>
    <w:rsid w:val="00B006F3"/>
    <w:rsid w:val="00B02AED"/>
    <w:rsid w:val="00B031A4"/>
    <w:rsid w:val="00B04933"/>
    <w:rsid w:val="00B04AE4"/>
    <w:rsid w:val="00B10B30"/>
    <w:rsid w:val="00B14ACE"/>
    <w:rsid w:val="00B15662"/>
    <w:rsid w:val="00B15883"/>
    <w:rsid w:val="00B2082A"/>
    <w:rsid w:val="00B210FF"/>
    <w:rsid w:val="00B21CBD"/>
    <w:rsid w:val="00B237E6"/>
    <w:rsid w:val="00B23868"/>
    <w:rsid w:val="00B24F6F"/>
    <w:rsid w:val="00B25F24"/>
    <w:rsid w:val="00B31220"/>
    <w:rsid w:val="00B312E1"/>
    <w:rsid w:val="00B359C4"/>
    <w:rsid w:val="00B37FB2"/>
    <w:rsid w:val="00B435B9"/>
    <w:rsid w:val="00B46CAE"/>
    <w:rsid w:val="00B53442"/>
    <w:rsid w:val="00B541C1"/>
    <w:rsid w:val="00B605D6"/>
    <w:rsid w:val="00B60D62"/>
    <w:rsid w:val="00B65526"/>
    <w:rsid w:val="00B6568D"/>
    <w:rsid w:val="00B66237"/>
    <w:rsid w:val="00B6637E"/>
    <w:rsid w:val="00B67E4E"/>
    <w:rsid w:val="00B74871"/>
    <w:rsid w:val="00B772F6"/>
    <w:rsid w:val="00B819D4"/>
    <w:rsid w:val="00B81C94"/>
    <w:rsid w:val="00B82473"/>
    <w:rsid w:val="00B83854"/>
    <w:rsid w:val="00B840B7"/>
    <w:rsid w:val="00B92093"/>
    <w:rsid w:val="00B97F0B"/>
    <w:rsid w:val="00BA0672"/>
    <w:rsid w:val="00BA269F"/>
    <w:rsid w:val="00BA5821"/>
    <w:rsid w:val="00BC2A3D"/>
    <w:rsid w:val="00BC4C3B"/>
    <w:rsid w:val="00BC610E"/>
    <w:rsid w:val="00BC670D"/>
    <w:rsid w:val="00BD1940"/>
    <w:rsid w:val="00BD23EF"/>
    <w:rsid w:val="00BD3643"/>
    <w:rsid w:val="00BD6CFF"/>
    <w:rsid w:val="00BE54CE"/>
    <w:rsid w:val="00BE5F84"/>
    <w:rsid w:val="00BF24BC"/>
    <w:rsid w:val="00BF30A8"/>
    <w:rsid w:val="00BF3928"/>
    <w:rsid w:val="00C00B06"/>
    <w:rsid w:val="00C016F7"/>
    <w:rsid w:val="00C02D93"/>
    <w:rsid w:val="00C04B0B"/>
    <w:rsid w:val="00C05E8A"/>
    <w:rsid w:val="00C06D3A"/>
    <w:rsid w:val="00C07C7A"/>
    <w:rsid w:val="00C11B4A"/>
    <w:rsid w:val="00C12D33"/>
    <w:rsid w:val="00C13341"/>
    <w:rsid w:val="00C153A0"/>
    <w:rsid w:val="00C21900"/>
    <w:rsid w:val="00C21BCA"/>
    <w:rsid w:val="00C22A56"/>
    <w:rsid w:val="00C22D37"/>
    <w:rsid w:val="00C22F16"/>
    <w:rsid w:val="00C23077"/>
    <w:rsid w:val="00C25C32"/>
    <w:rsid w:val="00C26669"/>
    <w:rsid w:val="00C27394"/>
    <w:rsid w:val="00C335CD"/>
    <w:rsid w:val="00C35B73"/>
    <w:rsid w:val="00C426D0"/>
    <w:rsid w:val="00C5035C"/>
    <w:rsid w:val="00C54D00"/>
    <w:rsid w:val="00C55F38"/>
    <w:rsid w:val="00C57031"/>
    <w:rsid w:val="00C602D3"/>
    <w:rsid w:val="00C62BD6"/>
    <w:rsid w:val="00C6335B"/>
    <w:rsid w:val="00C64F6E"/>
    <w:rsid w:val="00C700A9"/>
    <w:rsid w:val="00C70CE8"/>
    <w:rsid w:val="00C72F72"/>
    <w:rsid w:val="00C74CF3"/>
    <w:rsid w:val="00C76413"/>
    <w:rsid w:val="00C80D95"/>
    <w:rsid w:val="00C85C2F"/>
    <w:rsid w:val="00C876A5"/>
    <w:rsid w:val="00C920F4"/>
    <w:rsid w:val="00C92E37"/>
    <w:rsid w:val="00C94FFF"/>
    <w:rsid w:val="00C9799D"/>
    <w:rsid w:val="00CA123B"/>
    <w:rsid w:val="00CA2257"/>
    <w:rsid w:val="00CA29A7"/>
    <w:rsid w:val="00CA324F"/>
    <w:rsid w:val="00CA5C80"/>
    <w:rsid w:val="00CA6126"/>
    <w:rsid w:val="00CA66D5"/>
    <w:rsid w:val="00CA7CD3"/>
    <w:rsid w:val="00CB0871"/>
    <w:rsid w:val="00CB0A39"/>
    <w:rsid w:val="00CB0CFC"/>
    <w:rsid w:val="00CB62FC"/>
    <w:rsid w:val="00CC23AC"/>
    <w:rsid w:val="00CC2B04"/>
    <w:rsid w:val="00CC3392"/>
    <w:rsid w:val="00CD0B5C"/>
    <w:rsid w:val="00CD5B40"/>
    <w:rsid w:val="00CD5D2C"/>
    <w:rsid w:val="00CD61D5"/>
    <w:rsid w:val="00CD6BAC"/>
    <w:rsid w:val="00CD7FC0"/>
    <w:rsid w:val="00CE0746"/>
    <w:rsid w:val="00CE5535"/>
    <w:rsid w:val="00CE70E3"/>
    <w:rsid w:val="00CF1F4D"/>
    <w:rsid w:val="00CF6F99"/>
    <w:rsid w:val="00D01DB2"/>
    <w:rsid w:val="00D02103"/>
    <w:rsid w:val="00D04464"/>
    <w:rsid w:val="00D0529F"/>
    <w:rsid w:val="00D053F2"/>
    <w:rsid w:val="00D05CD5"/>
    <w:rsid w:val="00D1113D"/>
    <w:rsid w:val="00D124EC"/>
    <w:rsid w:val="00D1679E"/>
    <w:rsid w:val="00D17F94"/>
    <w:rsid w:val="00D20CDE"/>
    <w:rsid w:val="00D21350"/>
    <w:rsid w:val="00D22E0E"/>
    <w:rsid w:val="00D27150"/>
    <w:rsid w:val="00D30967"/>
    <w:rsid w:val="00D30FDD"/>
    <w:rsid w:val="00D43356"/>
    <w:rsid w:val="00D470F5"/>
    <w:rsid w:val="00D50FE0"/>
    <w:rsid w:val="00D52A9F"/>
    <w:rsid w:val="00D52FC3"/>
    <w:rsid w:val="00D53BBC"/>
    <w:rsid w:val="00D53DDC"/>
    <w:rsid w:val="00D53FF8"/>
    <w:rsid w:val="00D54029"/>
    <w:rsid w:val="00D576D2"/>
    <w:rsid w:val="00D60619"/>
    <w:rsid w:val="00D615A8"/>
    <w:rsid w:val="00D6389F"/>
    <w:rsid w:val="00D65D44"/>
    <w:rsid w:val="00D6730C"/>
    <w:rsid w:val="00D67B91"/>
    <w:rsid w:val="00D716A9"/>
    <w:rsid w:val="00D72EF4"/>
    <w:rsid w:val="00D7339C"/>
    <w:rsid w:val="00D75C87"/>
    <w:rsid w:val="00D77051"/>
    <w:rsid w:val="00D81AAA"/>
    <w:rsid w:val="00D82A9D"/>
    <w:rsid w:val="00D84F30"/>
    <w:rsid w:val="00D85634"/>
    <w:rsid w:val="00D903F0"/>
    <w:rsid w:val="00D92AFB"/>
    <w:rsid w:val="00D974C8"/>
    <w:rsid w:val="00DA4C67"/>
    <w:rsid w:val="00DA64BE"/>
    <w:rsid w:val="00DA70B5"/>
    <w:rsid w:val="00DB2B9F"/>
    <w:rsid w:val="00DB4A52"/>
    <w:rsid w:val="00DC397B"/>
    <w:rsid w:val="00DC57AD"/>
    <w:rsid w:val="00DD2833"/>
    <w:rsid w:val="00DD2FC4"/>
    <w:rsid w:val="00DD6EA6"/>
    <w:rsid w:val="00DE086A"/>
    <w:rsid w:val="00DE2458"/>
    <w:rsid w:val="00DE4228"/>
    <w:rsid w:val="00DE64AF"/>
    <w:rsid w:val="00DE68CB"/>
    <w:rsid w:val="00DE6DB3"/>
    <w:rsid w:val="00DF175E"/>
    <w:rsid w:val="00DF179D"/>
    <w:rsid w:val="00E01AF9"/>
    <w:rsid w:val="00E024CA"/>
    <w:rsid w:val="00E02518"/>
    <w:rsid w:val="00E028CE"/>
    <w:rsid w:val="00E02F17"/>
    <w:rsid w:val="00E0739D"/>
    <w:rsid w:val="00E07451"/>
    <w:rsid w:val="00E13A72"/>
    <w:rsid w:val="00E15767"/>
    <w:rsid w:val="00E1696C"/>
    <w:rsid w:val="00E1754F"/>
    <w:rsid w:val="00E24332"/>
    <w:rsid w:val="00E31043"/>
    <w:rsid w:val="00E35E98"/>
    <w:rsid w:val="00E37DFA"/>
    <w:rsid w:val="00E43C74"/>
    <w:rsid w:val="00E44C6A"/>
    <w:rsid w:val="00E477D5"/>
    <w:rsid w:val="00E51432"/>
    <w:rsid w:val="00E53ACA"/>
    <w:rsid w:val="00E54D66"/>
    <w:rsid w:val="00E55456"/>
    <w:rsid w:val="00E55BB9"/>
    <w:rsid w:val="00E6336F"/>
    <w:rsid w:val="00E72F64"/>
    <w:rsid w:val="00E74097"/>
    <w:rsid w:val="00E748BA"/>
    <w:rsid w:val="00E7659C"/>
    <w:rsid w:val="00E77313"/>
    <w:rsid w:val="00E814BF"/>
    <w:rsid w:val="00E82940"/>
    <w:rsid w:val="00E85020"/>
    <w:rsid w:val="00E9300D"/>
    <w:rsid w:val="00E94540"/>
    <w:rsid w:val="00E96496"/>
    <w:rsid w:val="00E967D0"/>
    <w:rsid w:val="00E9714A"/>
    <w:rsid w:val="00EA0048"/>
    <w:rsid w:val="00EA1A86"/>
    <w:rsid w:val="00EA6BDD"/>
    <w:rsid w:val="00EA721A"/>
    <w:rsid w:val="00EA7774"/>
    <w:rsid w:val="00EC154C"/>
    <w:rsid w:val="00EC1D48"/>
    <w:rsid w:val="00EC3993"/>
    <w:rsid w:val="00EC5826"/>
    <w:rsid w:val="00EC67A9"/>
    <w:rsid w:val="00ED00AC"/>
    <w:rsid w:val="00ED2724"/>
    <w:rsid w:val="00ED39A4"/>
    <w:rsid w:val="00ED3E69"/>
    <w:rsid w:val="00ED4CBA"/>
    <w:rsid w:val="00ED551C"/>
    <w:rsid w:val="00ED7CDC"/>
    <w:rsid w:val="00EE40E1"/>
    <w:rsid w:val="00EE4C31"/>
    <w:rsid w:val="00EF05C0"/>
    <w:rsid w:val="00EF1297"/>
    <w:rsid w:val="00EF36D0"/>
    <w:rsid w:val="00F02D9B"/>
    <w:rsid w:val="00F036FA"/>
    <w:rsid w:val="00F175C3"/>
    <w:rsid w:val="00F21CF2"/>
    <w:rsid w:val="00F23301"/>
    <w:rsid w:val="00F24A0B"/>
    <w:rsid w:val="00F27126"/>
    <w:rsid w:val="00F309D5"/>
    <w:rsid w:val="00F30F30"/>
    <w:rsid w:val="00F35191"/>
    <w:rsid w:val="00F419B7"/>
    <w:rsid w:val="00F41A8D"/>
    <w:rsid w:val="00F4448C"/>
    <w:rsid w:val="00F44D67"/>
    <w:rsid w:val="00F45E34"/>
    <w:rsid w:val="00F468A9"/>
    <w:rsid w:val="00F533D1"/>
    <w:rsid w:val="00F539BC"/>
    <w:rsid w:val="00F54713"/>
    <w:rsid w:val="00F57DE0"/>
    <w:rsid w:val="00F615EB"/>
    <w:rsid w:val="00F66FE9"/>
    <w:rsid w:val="00F70BD6"/>
    <w:rsid w:val="00F7103A"/>
    <w:rsid w:val="00F71624"/>
    <w:rsid w:val="00F71950"/>
    <w:rsid w:val="00F74FBC"/>
    <w:rsid w:val="00F77394"/>
    <w:rsid w:val="00F77432"/>
    <w:rsid w:val="00F81E3C"/>
    <w:rsid w:val="00F825CD"/>
    <w:rsid w:val="00F8455B"/>
    <w:rsid w:val="00F85140"/>
    <w:rsid w:val="00F85186"/>
    <w:rsid w:val="00F85398"/>
    <w:rsid w:val="00F85720"/>
    <w:rsid w:val="00F864D7"/>
    <w:rsid w:val="00F96A8A"/>
    <w:rsid w:val="00FA1619"/>
    <w:rsid w:val="00FA1D85"/>
    <w:rsid w:val="00FA41CE"/>
    <w:rsid w:val="00FA58F9"/>
    <w:rsid w:val="00FA6039"/>
    <w:rsid w:val="00FA7122"/>
    <w:rsid w:val="00FB0805"/>
    <w:rsid w:val="00FB1EF7"/>
    <w:rsid w:val="00FB47B3"/>
    <w:rsid w:val="00FB6AB3"/>
    <w:rsid w:val="00FB761E"/>
    <w:rsid w:val="00FB7810"/>
    <w:rsid w:val="00FB7DEC"/>
    <w:rsid w:val="00FC0E6E"/>
    <w:rsid w:val="00FC3267"/>
    <w:rsid w:val="00FC4FF9"/>
    <w:rsid w:val="00FD2F1E"/>
    <w:rsid w:val="00FD403E"/>
    <w:rsid w:val="00FD5A55"/>
    <w:rsid w:val="00FE0B12"/>
    <w:rsid w:val="00FE1A4B"/>
    <w:rsid w:val="00FE23F8"/>
    <w:rsid w:val="00FE5070"/>
    <w:rsid w:val="00FE5FBC"/>
    <w:rsid w:val="00FF1492"/>
    <w:rsid w:val="00FF1CBF"/>
    <w:rsid w:val="00FF4123"/>
    <w:rsid w:val="00FF432A"/>
    <w:rsid w:val="00FF61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9453EC"/>
  <w15:docId w15:val="{83B0087E-7096-45EC-A3FE-7849D8777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F47E8"/>
    <w:pPr>
      <w:spacing w:after="0" w:line="360" w:lineRule="auto"/>
      <w:ind w:firstLine="709"/>
      <w:jc w:val="both"/>
    </w:pPr>
    <w:rPr>
      <w:rFonts w:ascii="Times New Roman" w:eastAsia="Times New Roman" w:hAnsi="Times New Roman" w:cs="Times New Roman"/>
      <w:sz w:val="28"/>
    </w:rPr>
  </w:style>
  <w:style w:type="paragraph" w:styleId="1">
    <w:name w:val="heading 1"/>
    <w:basedOn w:val="a0"/>
    <w:next w:val="a0"/>
    <w:link w:val="10"/>
    <w:uiPriority w:val="9"/>
    <w:qFormat/>
    <w:rsid w:val="00F81E3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0"/>
    <w:next w:val="a0"/>
    <w:link w:val="20"/>
    <w:uiPriority w:val="9"/>
    <w:unhideWhenUsed/>
    <w:qFormat/>
    <w:rsid w:val="00E765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rsid w:val="009F47E8"/>
    <w:pPr>
      <w:keepNext/>
      <w:keepLines/>
      <w:outlineLvl w:val="2"/>
    </w:pPr>
    <w:rPr>
      <w:rFonts w:eastAsia="Calibri"/>
      <w:b/>
      <w:color w:val="000000"/>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9F47E8"/>
    <w:rPr>
      <w:rFonts w:ascii="Times New Roman" w:eastAsia="Calibri" w:hAnsi="Times New Roman" w:cs="Times New Roman"/>
      <w:b/>
      <w:color w:val="000000"/>
      <w:sz w:val="28"/>
      <w:szCs w:val="24"/>
    </w:rPr>
  </w:style>
  <w:style w:type="paragraph" w:customStyle="1" w:styleId="11">
    <w:name w:val="Абзац списка1"/>
    <w:basedOn w:val="a0"/>
    <w:link w:val="ListParagraphChar"/>
    <w:rsid w:val="009F47E8"/>
    <w:pPr>
      <w:ind w:left="720"/>
      <w:contextualSpacing/>
    </w:pPr>
  </w:style>
  <w:style w:type="character" w:customStyle="1" w:styleId="ListParagraphChar">
    <w:name w:val="List Paragraph Char"/>
    <w:link w:val="11"/>
    <w:locked/>
    <w:rsid w:val="009F47E8"/>
    <w:rPr>
      <w:rFonts w:ascii="Times New Roman" w:eastAsia="Times New Roman" w:hAnsi="Times New Roman" w:cs="Times New Roman"/>
      <w:sz w:val="28"/>
    </w:rPr>
  </w:style>
  <w:style w:type="character" w:customStyle="1" w:styleId="10">
    <w:name w:val="Заголовок 1 Знак"/>
    <w:basedOn w:val="a1"/>
    <w:link w:val="1"/>
    <w:uiPriority w:val="9"/>
    <w:rsid w:val="00F81E3C"/>
    <w:rPr>
      <w:rFonts w:asciiTheme="majorHAnsi" w:eastAsiaTheme="majorEastAsia" w:hAnsiTheme="majorHAnsi" w:cstheme="majorBidi"/>
      <w:b/>
      <w:bCs/>
      <w:color w:val="345A8A" w:themeColor="accent1" w:themeShade="B5"/>
      <w:sz w:val="32"/>
      <w:szCs w:val="32"/>
    </w:rPr>
  </w:style>
  <w:style w:type="paragraph" w:styleId="a4">
    <w:name w:val="TOC Heading"/>
    <w:basedOn w:val="1"/>
    <w:next w:val="a0"/>
    <w:uiPriority w:val="39"/>
    <w:unhideWhenUsed/>
    <w:qFormat/>
    <w:rsid w:val="00F81E3C"/>
    <w:pPr>
      <w:spacing w:line="276" w:lineRule="auto"/>
      <w:ind w:firstLine="0"/>
      <w:jc w:val="left"/>
      <w:outlineLvl w:val="9"/>
    </w:pPr>
    <w:rPr>
      <w:color w:val="365F91" w:themeColor="accent1" w:themeShade="BF"/>
      <w:sz w:val="28"/>
      <w:szCs w:val="28"/>
      <w:lang w:val="en-US"/>
    </w:rPr>
  </w:style>
  <w:style w:type="paragraph" w:styleId="31">
    <w:name w:val="toc 3"/>
    <w:basedOn w:val="a0"/>
    <w:next w:val="a0"/>
    <w:autoRedefine/>
    <w:uiPriority w:val="39"/>
    <w:unhideWhenUsed/>
    <w:qFormat/>
    <w:rsid w:val="00203B74"/>
    <w:pPr>
      <w:tabs>
        <w:tab w:val="right" w:leader="dot" w:pos="9345"/>
      </w:tabs>
      <w:ind w:firstLine="0"/>
      <w:jc w:val="left"/>
    </w:pPr>
    <w:rPr>
      <w:sz w:val="24"/>
      <w:szCs w:val="24"/>
    </w:rPr>
  </w:style>
  <w:style w:type="paragraph" w:styleId="a5">
    <w:name w:val="Balloon Text"/>
    <w:basedOn w:val="a0"/>
    <w:link w:val="a6"/>
    <w:uiPriority w:val="99"/>
    <w:semiHidden/>
    <w:unhideWhenUsed/>
    <w:rsid w:val="00F81E3C"/>
    <w:pPr>
      <w:spacing w:line="240" w:lineRule="auto"/>
    </w:pPr>
    <w:rPr>
      <w:rFonts w:ascii="Lucida Grande CY" w:hAnsi="Lucida Grande CY" w:cs="Lucida Grande CY"/>
      <w:sz w:val="18"/>
      <w:szCs w:val="18"/>
    </w:rPr>
  </w:style>
  <w:style w:type="character" w:customStyle="1" w:styleId="a6">
    <w:name w:val="Текст выноски Знак"/>
    <w:basedOn w:val="a1"/>
    <w:link w:val="a5"/>
    <w:uiPriority w:val="99"/>
    <w:semiHidden/>
    <w:rsid w:val="00F81E3C"/>
    <w:rPr>
      <w:rFonts w:ascii="Lucida Grande CY" w:eastAsia="Times New Roman" w:hAnsi="Lucida Grande CY" w:cs="Lucida Grande CY"/>
      <w:sz w:val="18"/>
      <w:szCs w:val="18"/>
    </w:rPr>
  </w:style>
  <w:style w:type="paragraph" w:styleId="12">
    <w:name w:val="toc 1"/>
    <w:basedOn w:val="a0"/>
    <w:next w:val="a0"/>
    <w:autoRedefine/>
    <w:uiPriority w:val="39"/>
    <w:unhideWhenUsed/>
    <w:qFormat/>
    <w:rsid w:val="00F81E3C"/>
    <w:pPr>
      <w:spacing w:before="120"/>
      <w:jc w:val="left"/>
    </w:pPr>
    <w:rPr>
      <w:rFonts w:asciiTheme="minorHAnsi" w:hAnsiTheme="minorHAnsi"/>
      <w:b/>
      <w:sz w:val="24"/>
      <w:szCs w:val="24"/>
    </w:rPr>
  </w:style>
  <w:style w:type="paragraph" w:styleId="21">
    <w:name w:val="toc 2"/>
    <w:basedOn w:val="a0"/>
    <w:next w:val="a0"/>
    <w:autoRedefine/>
    <w:uiPriority w:val="39"/>
    <w:unhideWhenUsed/>
    <w:qFormat/>
    <w:rsid w:val="00182C7E"/>
    <w:pPr>
      <w:tabs>
        <w:tab w:val="right" w:leader="dot" w:pos="9345"/>
      </w:tabs>
      <w:ind w:left="709" w:firstLine="0"/>
      <w:jc w:val="left"/>
    </w:pPr>
    <w:rPr>
      <w:rFonts w:asciiTheme="minorHAnsi" w:hAnsiTheme="minorHAnsi"/>
      <w:b/>
      <w:sz w:val="22"/>
    </w:rPr>
  </w:style>
  <w:style w:type="paragraph" w:styleId="4">
    <w:name w:val="toc 4"/>
    <w:basedOn w:val="a0"/>
    <w:next w:val="a0"/>
    <w:autoRedefine/>
    <w:uiPriority w:val="39"/>
    <w:semiHidden/>
    <w:unhideWhenUsed/>
    <w:rsid w:val="00F81E3C"/>
    <w:pPr>
      <w:ind w:left="840"/>
      <w:jc w:val="left"/>
    </w:pPr>
    <w:rPr>
      <w:rFonts w:asciiTheme="minorHAnsi" w:hAnsiTheme="minorHAnsi"/>
      <w:sz w:val="20"/>
      <w:szCs w:val="20"/>
    </w:rPr>
  </w:style>
  <w:style w:type="paragraph" w:styleId="5">
    <w:name w:val="toc 5"/>
    <w:basedOn w:val="a0"/>
    <w:next w:val="a0"/>
    <w:autoRedefine/>
    <w:uiPriority w:val="39"/>
    <w:semiHidden/>
    <w:unhideWhenUsed/>
    <w:rsid w:val="00F81E3C"/>
    <w:pPr>
      <w:ind w:left="1120"/>
      <w:jc w:val="left"/>
    </w:pPr>
    <w:rPr>
      <w:rFonts w:asciiTheme="minorHAnsi" w:hAnsiTheme="minorHAnsi"/>
      <w:sz w:val="20"/>
      <w:szCs w:val="20"/>
    </w:rPr>
  </w:style>
  <w:style w:type="paragraph" w:styleId="6">
    <w:name w:val="toc 6"/>
    <w:basedOn w:val="a0"/>
    <w:next w:val="a0"/>
    <w:autoRedefine/>
    <w:uiPriority w:val="39"/>
    <w:semiHidden/>
    <w:unhideWhenUsed/>
    <w:rsid w:val="00F81E3C"/>
    <w:pPr>
      <w:ind w:left="1400"/>
      <w:jc w:val="left"/>
    </w:pPr>
    <w:rPr>
      <w:rFonts w:asciiTheme="minorHAnsi" w:hAnsiTheme="minorHAnsi"/>
      <w:sz w:val="20"/>
      <w:szCs w:val="20"/>
    </w:rPr>
  </w:style>
  <w:style w:type="paragraph" w:styleId="7">
    <w:name w:val="toc 7"/>
    <w:basedOn w:val="a0"/>
    <w:next w:val="a0"/>
    <w:autoRedefine/>
    <w:uiPriority w:val="39"/>
    <w:semiHidden/>
    <w:unhideWhenUsed/>
    <w:rsid w:val="00F81E3C"/>
    <w:pPr>
      <w:ind w:left="1680"/>
      <w:jc w:val="left"/>
    </w:pPr>
    <w:rPr>
      <w:rFonts w:asciiTheme="minorHAnsi" w:hAnsiTheme="minorHAnsi"/>
      <w:sz w:val="20"/>
      <w:szCs w:val="20"/>
    </w:rPr>
  </w:style>
  <w:style w:type="paragraph" w:styleId="8">
    <w:name w:val="toc 8"/>
    <w:basedOn w:val="a0"/>
    <w:next w:val="a0"/>
    <w:autoRedefine/>
    <w:uiPriority w:val="39"/>
    <w:semiHidden/>
    <w:unhideWhenUsed/>
    <w:rsid w:val="00F81E3C"/>
    <w:pPr>
      <w:ind w:left="1960"/>
      <w:jc w:val="left"/>
    </w:pPr>
    <w:rPr>
      <w:rFonts w:asciiTheme="minorHAnsi" w:hAnsiTheme="minorHAnsi"/>
      <w:sz w:val="20"/>
      <w:szCs w:val="20"/>
    </w:rPr>
  </w:style>
  <w:style w:type="paragraph" w:styleId="9">
    <w:name w:val="toc 9"/>
    <w:basedOn w:val="a0"/>
    <w:next w:val="a0"/>
    <w:autoRedefine/>
    <w:uiPriority w:val="39"/>
    <w:semiHidden/>
    <w:unhideWhenUsed/>
    <w:rsid w:val="00F81E3C"/>
    <w:pPr>
      <w:ind w:left="2240"/>
      <w:jc w:val="left"/>
    </w:pPr>
    <w:rPr>
      <w:rFonts w:asciiTheme="minorHAnsi" w:hAnsiTheme="minorHAnsi"/>
      <w:sz w:val="20"/>
      <w:szCs w:val="20"/>
    </w:rPr>
  </w:style>
  <w:style w:type="paragraph" w:styleId="a7">
    <w:name w:val="header"/>
    <w:basedOn w:val="a0"/>
    <w:link w:val="a8"/>
    <w:uiPriority w:val="99"/>
    <w:unhideWhenUsed/>
    <w:rsid w:val="00F81E3C"/>
    <w:pPr>
      <w:tabs>
        <w:tab w:val="center" w:pos="4153"/>
        <w:tab w:val="right" w:pos="8306"/>
      </w:tabs>
      <w:spacing w:line="240" w:lineRule="auto"/>
    </w:pPr>
  </w:style>
  <w:style w:type="character" w:customStyle="1" w:styleId="a8">
    <w:name w:val="Верхний колонтитул Знак"/>
    <w:basedOn w:val="a1"/>
    <w:link w:val="a7"/>
    <w:uiPriority w:val="99"/>
    <w:rsid w:val="00F81E3C"/>
    <w:rPr>
      <w:rFonts w:ascii="Times New Roman" w:eastAsia="Times New Roman" w:hAnsi="Times New Roman" w:cs="Times New Roman"/>
      <w:sz w:val="28"/>
    </w:rPr>
  </w:style>
  <w:style w:type="character" w:styleId="a9">
    <w:name w:val="page number"/>
    <w:basedOn w:val="a1"/>
    <w:uiPriority w:val="99"/>
    <w:semiHidden/>
    <w:unhideWhenUsed/>
    <w:rsid w:val="00F81E3C"/>
  </w:style>
  <w:style w:type="paragraph" w:styleId="aa">
    <w:name w:val="footer"/>
    <w:basedOn w:val="a0"/>
    <w:link w:val="ab"/>
    <w:uiPriority w:val="99"/>
    <w:unhideWhenUsed/>
    <w:rsid w:val="00F81E3C"/>
    <w:pPr>
      <w:tabs>
        <w:tab w:val="center" w:pos="4153"/>
        <w:tab w:val="right" w:pos="8306"/>
      </w:tabs>
      <w:spacing w:line="240" w:lineRule="auto"/>
    </w:pPr>
  </w:style>
  <w:style w:type="character" w:customStyle="1" w:styleId="ab">
    <w:name w:val="Нижний колонтитул Знак"/>
    <w:basedOn w:val="a1"/>
    <w:link w:val="aa"/>
    <w:uiPriority w:val="99"/>
    <w:rsid w:val="00F81E3C"/>
    <w:rPr>
      <w:rFonts w:ascii="Times New Roman" w:eastAsia="Times New Roman" w:hAnsi="Times New Roman" w:cs="Times New Roman"/>
      <w:sz w:val="28"/>
    </w:rPr>
  </w:style>
  <w:style w:type="character" w:styleId="ac">
    <w:name w:val="Hyperlink"/>
    <w:basedOn w:val="a1"/>
    <w:uiPriority w:val="99"/>
    <w:unhideWhenUsed/>
    <w:rsid w:val="00136AF9"/>
    <w:rPr>
      <w:color w:val="0000FF" w:themeColor="hyperlink"/>
      <w:u w:val="single"/>
    </w:rPr>
  </w:style>
  <w:style w:type="paragraph" w:styleId="ad">
    <w:name w:val="footnote text"/>
    <w:aliases w:val="Footnote Text Char Знак Знак,Footnote Text Char Знак,Текст сноски Знак1 Знак,Текст сноски Знак Знак Знак,Текст сноски Знак Знак Знак Знак,Текст сноски Знак Знак,Текст сноски11 Знак Знак,Текст сноски Знак Знак Знак1,-++,З"/>
    <w:basedOn w:val="a0"/>
    <w:link w:val="13"/>
    <w:rsid w:val="00E02518"/>
    <w:pPr>
      <w:spacing w:line="240" w:lineRule="auto"/>
      <w:ind w:firstLine="0"/>
      <w:jc w:val="left"/>
    </w:pPr>
    <w:rPr>
      <w:sz w:val="20"/>
      <w:szCs w:val="20"/>
      <w:lang w:eastAsia="ru-RU"/>
    </w:rPr>
  </w:style>
  <w:style w:type="character" w:customStyle="1" w:styleId="ae">
    <w:name w:val="Текст сноски Знак"/>
    <w:basedOn w:val="a1"/>
    <w:semiHidden/>
    <w:rsid w:val="00E02518"/>
    <w:rPr>
      <w:rFonts w:ascii="Times New Roman" w:eastAsia="Times New Roman" w:hAnsi="Times New Roman" w:cs="Times New Roman"/>
      <w:sz w:val="20"/>
      <w:szCs w:val="20"/>
    </w:rPr>
  </w:style>
  <w:style w:type="character" w:customStyle="1" w:styleId="13">
    <w:name w:val="Текст сноски Знак1"/>
    <w:aliases w:val="Footnote Text Char Знак Знак Знак,Footnote Text Char Знак Знак1,Текст сноски Знак1 Знак Знак,Текст сноски Знак Знак Знак Знак1,Текст сноски Знак Знак Знак Знак Знак,Текст сноски Знак Знак Знак2,Текст сноски11 Знак Знак Знак,-++ Знак"/>
    <w:link w:val="ad"/>
    <w:rsid w:val="00E02518"/>
    <w:rPr>
      <w:rFonts w:ascii="Times New Roman" w:eastAsia="Times New Roman" w:hAnsi="Times New Roman" w:cs="Times New Roman"/>
      <w:sz w:val="20"/>
      <w:szCs w:val="20"/>
      <w:lang w:eastAsia="ru-RU"/>
    </w:rPr>
  </w:style>
  <w:style w:type="character" w:styleId="af">
    <w:name w:val="footnote reference"/>
    <w:aliases w:val="FZ,Appel note de bas de page,ftref,Referencia nota al pie,Знак сноски Н,Ciae niinee I,Текст сновски,fr,Used by Word for Help footnote symbols,текст сноски,Знак сноски 1,Знак сноски-FN,сноска4,Ciae niinee-FN,JFR-Fußnotenzeichen"/>
    <w:uiPriority w:val="99"/>
    <w:rsid w:val="00E02518"/>
    <w:rPr>
      <w:rFonts w:cs="Times New Roman"/>
      <w:vertAlign w:val="superscript"/>
    </w:rPr>
  </w:style>
  <w:style w:type="character" w:customStyle="1" w:styleId="20">
    <w:name w:val="Заголовок 2 Знак"/>
    <w:basedOn w:val="a1"/>
    <w:link w:val="2"/>
    <w:uiPriority w:val="9"/>
    <w:rsid w:val="00E7659C"/>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1"/>
    <w:rsid w:val="00E7659C"/>
  </w:style>
  <w:style w:type="paragraph" w:styleId="af0">
    <w:name w:val="List Paragraph"/>
    <w:basedOn w:val="a0"/>
    <w:uiPriority w:val="34"/>
    <w:qFormat/>
    <w:rsid w:val="00D20CDE"/>
    <w:pPr>
      <w:spacing w:line="240" w:lineRule="auto"/>
      <w:ind w:left="720" w:firstLine="0"/>
      <w:contextualSpacing/>
      <w:jc w:val="left"/>
    </w:pPr>
    <w:rPr>
      <w:sz w:val="24"/>
      <w:szCs w:val="24"/>
      <w:lang w:eastAsia="ru-RU"/>
    </w:rPr>
  </w:style>
  <w:style w:type="paragraph" w:customStyle="1" w:styleId="ConsNormal">
    <w:name w:val="ConsNormal"/>
    <w:rsid w:val="0097064A"/>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9706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97064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table" w:styleId="af1">
    <w:name w:val="Table Grid"/>
    <w:basedOn w:val="a2"/>
    <w:uiPriority w:val="59"/>
    <w:rsid w:val="00970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unhideWhenUsed/>
    <w:rsid w:val="007C5EAA"/>
    <w:pPr>
      <w:numPr>
        <w:numId w:val="2"/>
      </w:numPr>
      <w:contextualSpacing/>
    </w:pPr>
  </w:style>
  <w:style w:type="character" w:styleId="af2">
    <w:name w:val="annotation reference"/>
    <w:basedOn w:val="a1"/>
    <w:uiPriority w:val="99"/>
    <w:semiHidden/>
    <w:unhideWhenUsed/>
    <w:rsid w:val="00144A62"/>
    <w:rPr>
      <w:sz w:val="16"/>
      <w:szCs w:val="16"/>
    </w:rPr>
  </w:style>
  <w:style w:type="paragraph" w:styleId="af3">
    <w:name w:val="annotation text"/>
    <w:basedOn w:val="a0"/>
    <w:link w:val="af4"/>
    <w:uiPriority w:val="99"/>
    <w:semiHidden/>
    <w:unhideWhenUsed/>
    <w:rsid w:val="00144A62"/>
    <w:pPr>
      <w:spacing w:line="240" w:lineRule="auto"/>
    </w:pPr>
    <w:rPr>
      <w:sz w:val="20"/>
      <w:szCs w:val="20"/>
    </w:rPr>
  </w:style>
  <w:style w:type="character" w:customStyle="1" w:styleId="af4">
    <w:name w:val="Текст примечания Знак"/>
    <w:basedOn w:val="a1"/>
    <w:link w:val="af3"/>
    <w:uiPriority w:val="99"/>
    <w:semiHidden/>
    <w:rsid w:val="00144A62"/>
    <w:rPr>
      <w:rFonts w:ascii="Times New Roman" w:eastAsia="Times New Roman" w:hAnsi="Times New Roman" w:cs="Times New Roman"/>
      <w:sz w:val="20"/>
      <w:szCs w:val="20"/>
    </w:rPr>
  </w:style>
  <w:style w:type="paragraph" w:styleId="af5">
    <w:name w:val="annotation subject"/>
    <w:basedOn w:val="af3"/>
    <w:next w:val="af3"/>
    <w:link w:val="af6"/>
    <w:uiPriority w:val="99"/>
    <w:semiHidden/>
    <w:unhideWhenUsed/>
    <w:rsid w:val="00144A62"/>
    <w:rPr>
      <w:b/>
      <w:bCs/>
    </w:rPr>
  </w:style>
  <w:style w:type="character" w:customStyle="1" w:styleId="af6">
    <w:name w:val="Тема примечания Знак"/>
    <w:basedOn w:val="af4"/>
    <w:link w:val="af5"/>
    <w:uiPriority w:val="99"/>
    <w:semiHidden/>
    <w:rsid w:val="00144A62"/>
    <w:rPr>
      <w:rFonts w:ascii="Times New Roman" w:eastAsia="Times New Roman" w:hAnsi="Times New Roman" w:cs="Times New Roman"/>
      <w:b/>
      <w:bCs/>
      <w:sz w:val="20"/>
      <w:szCs w:val="20"/>
    </w:rPr>
  </w:style>
  <w:style w:type="paragraph" w:customStyle="1" w:styleId="ConsPlusNormal">
    <w:name w:val="ConsPlusNormal"/>
    <w:rsid w:val="0088397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4">
    <w:name w:val="Основной текст Знак1"/>
    <w:basedOn w:val="a1"/>
    <w:link w:val="af7"/>
    <w:uiPriority w:val="99"/>
    <w:rsid w:val="002714C9"/>
    <w:rPr>
      <w:rFonts w:ascii="Times New Roman" w:hAnsi="Times New Roman" w:cs="Times New Roman"/>
      <w:sz w:val="23"/>
      <w:szCs w:val="23"/>
      <w:shd w:val="clear" w:color="auto" w:fill="FFFFFF"/>
    </w:rPr>
  </w:style>
  <w:style w:type="paragraph" w:styleId="af7">
    <w:name w:val="Body Text"/>
    <w:basedOn w:val="a0"/>
    <w:link w:val="14"/>
    <w:uiPriority w:val="99"/>
    <w:rsid w:val="002714C9"/>
    <w:pPr>
      <w:widowControl w:val="0"/>
      <w:shd w:val="clear" w:color="auto" w:fill="FFFFFF"/>
      <w:spacing w:line="240" w:lineRule="atLeast"/>
      <w:ind w:firstLine="0"/>
      <w:jc w:val="center"/>
    </w:pPr>
    <w:rPr>
      <w:rFonts w:eastAsiaTheme="minorHAnsi"/>
      <w:sz w:val="23"/>
      <w:szCs w:val="23"/>
    </w:rPr>
  </w:style>
  <w:style w:type="character" w:customStyle="1" w:styleId="af8">
    <w:name w:val="Основной текст Знак"/>
    <w:basedOn w:val="a1"/>
    <w:uiPriority w:val="99"/>
    <w:semiHidden/>
    <w:rsid w:val="002714C9"/>
    <w:rPr>
      <w:rFonts w:ascii="Times New Roman" w:eastAsia="Times New Roman" w:hAnsi="Times New Roman" w:cs="Times New Roman"/>
      <w:sz w:val="28"/>
    </w:rPr>
  </w:style>
  <w:style w:type="character" w:customStyle="1" w:styleId="120">
    <w:name w:val="Основной текст + 12"/>
    <w:aliases w:val="5 pt2"/>
    <w:basedOn w:val="14"/>
    <w:uiPriority w:val="99"/>
    <w:rsid w:val="00E02F17"/>
    <w:rPr>
      <w:rFonts w:ascii="Times New Roman" w:hAnsi="Times New Roman" w:cs="Times New Roman"/>
      <w:sz w:val="25"/>
      <w:szCs w:val="25"/>
      <w:u w:val="none"/>
      <w:shd w:val="clear" w:color="auto" w:fill="FFFFFF"/>
    </w:rPr>
  </w:style>
  <w:style w:type="paragraph" w:styleId="af9">
    <w:name w:val="Revision"/>
    <w:hidden/>
    <w:uiPriority w:val="99"/>
    <w:semiHidden/>
    <w:rsid w:val="00A23B3F"/>
    <w:pPr>
      <w:spacing w:after="0" w:line="240" w:lineRule="auto"/>
    </w:pPr>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72745">
      <w:bodyDiv w:val="1"/>
      <w:marLeft w:val="0"/>
      <w:marRight w:val="0"/>
      <w:marTop w:val="0"/>
      <w:marBottom w:val="0"/>
      <w:divBdr>
        <w:top w:val="none" w:sz="0" w:space="0" w:color="auto"/>
        <w:left w:val="none" w:sz="0" w:space="0" w:color="auto"/>
        <w:bottom w:val="none" w:sz="0" w:space="0" w:color="auto"/>
        <w:right w:val="none" w:sz="0" w:space="0" w:color="auto"/>
      </w:divBdr>
    </w:div>
    <w:div w:id="162822905">
      <w:bodyDiv w:val="1"/>
      <w:marLeft w:val="0"/>
      <w:marRight w:val="0"/>
      <w:marTop w:val="0"/>
      <w:marBottom w:val="0"/>
      <w:divBdr>
        <w:top w:val="none" w:sz="0" w:space="0" w:color="auto"/>
        <w:left w:val="none" w:sz="0" w:space="0" w:color="auto"/>
        <w:bottom w:val="none" w:sz="0" w:space="0" w:color="auto"/>
        <w:right w:val="none" w:sz="0" w:space="0" w:color="auto"/>
      </w:divBdr>
      <w:divsChild>
        <w:div w:id="472793454">
          <w:marLeft w:val="0"/>
          <w:marRight w:val="0"/>
          <w:marTop w:val="0"/>
          <w:marBottom w:val="0"/>
          <w:divBdr>
            <w:top w:val="none" w:sz="0" w:space="0" w:color="auto"/>
            <w:left w:val="none" w:sz="0" w:space="0" w:color="auto"/>
            <w:bottom w:val="none" w:sz="0" w:space="0" w:color="auto"/>
            <w:right w:val="none" w:sz="0" w:space="0" w:color="auto"/>
          </w:divBdr>
        </w:div>
        <w:div w:id="1728406879">
          <w:marLeft w:val="0"/>
          <w:marRight w:val="0"/>
          <w:marTop w:val="33"/>
          <w:marBottom w:val="0"/>
          <w:divBdr>
            <w:top w:val="none" w:sz="0" w:space="0" w:color="auto"/>
            <w:left w:val="none" w:sz="0" w:space="0" w:color="auto"/>
            <w:bottom w:val="none" w:sz="0" w:space="0" w:color="auto"/>
            <w:right w:val="none" w:sz="0" w:space="0" w:color="auto"/>
          </w:divBdr>
          <w:divsChild>
            <w:div w:id="1357316732">
              <w:marLeft w:val="0"/>
              <w:marRight w:val="0"/>
              <w:marTop w:val="0"/>
              <w:marBottom w:val="0"/>
              <w:divBdr>
                <w:top w:val="none" w:sz="0" w:space="0" w:color="auto"/>
                <w:left w:val="none" w:sz="0" w:space="0" w:color="auto"/>
                <w:bottom w:val="none" w:sz="0" w:space="0" w:color="auto"/>
                <w:right w:val="none" w:sz="0" w:space="0" w:color="auto"/>
              </w:divBdr>
            </w:div>
          </w:divsChild>
        </w:div>
        <w:div w:id="2041975041">
          <w:marLeft w:val="0"/>
          <w:marRight w:val="0"/>
          <w:marTop w:val="0"/>
          <w:marBottom w:val="0"/>
          <w:divBdr>
            <w:top w:val="none" w:sz="0" w:space="0" w:color="auto"/>
            <w:left w:val="none" w:sz="0" w:space="0" w:color="auto"/>
            <w:bottom w:val="none" w:sz="0" w:space="0" w:color="auto"/>
            <w:right w:val="none" w:sz="0" w:space="0" w:color="auto"/>
          </w:divBdr>
          <w:divsChild>
            <w:div w:id="92388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196278">
      <w:bodyDiv w:val="1"/>
      <w:marLeft w:val="0"/>
      <w:marRight w:val="0"/>
      <w:marTop w:val="0"/>
      <w:marBottom w:val="0"/>
      <w:divBdr>
        <w:top w:val="none" w:sz="0" w:space="0" w:color="auto"/>
        <w:left w:val="none" w:sz="0" w:space="0" w:color="auto"/>
        <w:bottom w:val="none" w:sz="0" w:space="0" w:color="auto"/>
        <w:right w:val="none" w:sz="0" w:space="0" w:color="auto"/>
      </w:divBdr>
    </w:div>
    <w:div w:id="1291404300">
      <w:bodyDiv w:val="1"/>
      <w:marLeft w:val="0"/>
      <w:marRight w:val="0"/>
      <w:marTop w:val="0"/>
      <w:marBottom w:val="0"/>
      <w:divBdr>
        <w:top w:val="none" w:sz="0" w:space="0" w:color="auto"/>
        <w:left w:val="none" w:sz="0" w:space="0" w:color="auto"/>
        <w:bottom w:val="none" w:sz="0" w:space="0" w:color="auto"/>
        <w:right w:val="none" w:sz="0" w:space="0" w:color="auto"/>
      </w:divBdr>
    </w:div>
    <w:div w:id="1422795212">
      <w:bodyDiv w:val="1"/>
      <w:marLeft w:val="0"/>
      <w:marRight w:val="0"/>
      <w:marTop w:val="0"/>
      <w:marBottom w:val="0"/>
      <w:divBdr>
        <w:top w:val="none" w:sz="0" w:space="0" w:color="auto"/>
        <w:left w:val="none" w:sz="0" w:space="0" w:color="auto"/>
        <w:bottom w:val="none" w:sz="0" w:space="0" w:color="auto"/>
        <w:right w:val="none" w:sz="0" w:space="0" w:color="auto"/>
      </w:divBdr>
    </w:div>
    <w:div w:id="1759209461">
      <w:bodyDiv w:val="1"/>
      <w:marLeft w:val="0"/>
      <w:marRight w:val="0"/>
      <w:marTop w:val="0"/>
      <w:marBottom w:val="0"/>
      <w:divBdr>
        <w:top w:val="none" w:sz="0" w:space="0" w:color="auto"/>
        <w:left w:val="none" w:sz="0" w:space="0" w:color="auto"/>
        <w:bottom w:val="none" w:sz="0" w:space="0" w:color="auto"/>
        <w:right w:val="none" w:sz="0" w:space="0" w:color="auto"/>
      </w:divBdr>
    </w:div>
    <w:div w:id="1890412333">
      <w:bodyDiv w:val="1"/>
      <w:marLeft w:val="0"/>
      <w:marRight w:val="0"/>
      <w:marTop w:val="0"/>
      <w:marBottom w:val="0"/>
      <w:divBdr>
        <w:top w:val="none" w:sz="0" w:space="0" w:color="auto"/>
        <w:left w:val="none" w:sz="0" w:space="0" w:color="auto"/>
        <w:bottom w:val="none" w:sz="0" w:space="0" w:color="auto"/>
        <w:right w:val="none" w:sz="0" w:space="0" w:color="auto"/>
      </w:divBdr>
    </w:div>
    <w:div w:id="1963920452">
      <w:bodyDiv w:val="1"/>
      <w:marLeft w:val="0"/>
      <w:marRight w:val="0"/>
      <w:marTop w:val="0"/>
      <w:marBottom w:val="0"/>
      <w:divBdr>
        <w:top w:val="none" w:sz="0" w:space="0" w:color="auto"/>
        <w:left w:val="none" w:sz="0" w:space="0" w:color="auto"/>
        <w:bottom w:val="none" w:sz="0" w:space="0" w:color="auto"/>
        <w:right w:val="none" w:sz="0" w:space="0" w:color="auto"/>
      </w:divBdr>
    </w:div>
    <w:div w:id="197894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ggilipetsk.ru/ocenka-reguliruyushhego-vozdejstviy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dmlip.ru/activities/otsenka-reguliruyushchego-vozdeystviya/consult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gilipetsk.ru/administrativnaya-reforma/nezavisimaya-ekspertiz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dmlip.ru/activities/nezavisimaya-antikorruptsionnaya-ekspertiz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5284C-C536-4C2D-9D3C-5E0140029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9</Pages>
  <Words>3589</Words>
  <Characters>20463</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Давыдова</dc:creator>
  <cp:lastModifiedBy>Картавых  Ирина Николаевна</cp:lastModifiedBy>
  <cp:revision>10</cp:revision>
  <cp:lastPrinted>2019-08-22T12:01:00Z</cp:lastPrinted>
  <dcterms:created xsi:type="dcterms:W3CDTF">2019-08-16T06:48:00Z</dcterms:created>
  <dcterms:modified xsi:type="dcterms:W3CDTF">2021-02-24T09:57:00Z</dcterms:modified>
</cp:coreProperties>
</file>