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E" w:rsidRDefault="002B6F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6F5E" w:rsidRDefault="002B6F5E">
      <w:pPr>
        <w:pStyle w:val="ConsPlusNormal"/>
        <w:jc w:val="both"/>
        <w:outlineLvl w:val="0"/>
      </w:pPr>
    </w:p>
    <w:p w:rsidR="002B6F5E" w:rsidRDefault="002B6F5E">
      <w:pPr>
        <w:pStyle w:val="ConsPlusNormal"/>
        <w:outlineLvl w:val="0"/>
      </w:pPr>
      <w:r>
        <w:t>Зарегистрировано в Минюсте России 10 апреля 2015 г. N 36823</w:t>
      </w:r>
    </w:p>
    <w:p w:rsidR="002B6F5E" w:rsidRDefault="002B6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Title"/>
        <w:jc w:val="center"/>
      </w:pPr>
      <w:r>
        <w:t>МИНИСТЕРСТВО СВЯЗИ И МАССОВЫХ КОММУНИКАЦИЙ</w:t>
      </w:r>
    </w:p>
    <w:p w:rsidR="002B6F5E" w:rsidRDefault="002B6F5E">
      <w:pPr>
        <w:pStyle w:val="ConsPlusTitle"/>
        <w:jc w:val="center"/>
      </w:pPr>
      <w:r>
        <w:t>РОССИЙСКОЙ ФЕДЕРАЦИИ</w:t>
      </w:r>
    </w:p>
    <w:p w:rsidR="002B6F5E" w:rsidRDefault="002B6F5E">
      <w:pPr>
        <w:pStyle w:val="ConsPlusTitle"/>
        <w:jc w:val="center"/>
      </w:pPr>
      <w:r>
        <w:t>N 87</w:t>
      </w:r>
    </w:p>
    <w:p w:rsidR="002B6F5E" w:rsidRDefault="002B6F5E">
      <w:pPr>
        <w:pStyle w:val="ConsPlusTitle"/>
        <w:jc w:val="center"/>
      </w:pPr>
    </w:p>
    <w:p w:rsidR="002B6F5E" w:rsidRDefault="002B6F5E">
      <w:pPr>
        <w:pStyle w:val="ConsPlusTitle"/>
        <w:jc w:val="center"/>
      </w:pPr>
      <w:r>
        <w:t>МИНИСТЕРСТВО СТРОИТЕЛЬСТВА И ЖИЛИЩНО-КОММУНАЛЬНОГО</w:t>
      </w:r>
    </w:p>
    <w:p w:rsidR="002B6F5E" w:rsidRDefault="002B6F5E">
      <w:pPr>
        <w:pStyle w:val="ConsPlusTitle"/>
        <w:jc w:val="center"/>
      </w:pPr>
      <w:r>
        <w:t>ХОЗЯЙСТВА РОССИЙСКОЙ ФЕДЕРАЦИИ</w:t>
      </w:r>
    </w:p>
    <w:p w:rsidR="002B6F5E" w:rsidRDefault="002B6F5E">
      <w:pPr>
        <w:pStyle w:val="ConsPlusTitle"/>
        <w:jc w:val="center"/>
      </w:pPr>
      <w:r>
        <w:t>N 202/</w:t>
      </w:r>
      <w:proofErr w:type="gramStart"/>
      <w:r>
        <w:t>пр</w:t>
      </w:r>
      <w:proofErr w:type="gramEnd"/>
    </w:p>
    <w:p w:rsidR="002B6F5E" w:rsidRDefault="002B6F5E">
      <w:pPr>
        <w:pStyle w:val="ConsPlusTitle"/>
        <w:jc w:val="center"/>
      </w:pPr>
    </w:p>
    <w:p w:rsidR="002B6F5E" w:rsidRDefault="002B6F5E">
      <w:pPr>
        <w:pStyle w:val="ConsPlusTitle"/>
        <w:jc w:val="center"/>
      </w:pPr>
      <w:r>
        <w:t>ПРИКАЗ</w:t>
      </w:r>
    </w:p>
    <w:p w:rsidR="002B6F5E" w:rsidRDefault="002B6F5E">
      <w:pPr>
        <w:pStyle w:val="ConsPlusTitle"/>
        <w:jc w:val="center"/>
      </w:pPr>
      <w:r>
        <w:t>от 23 марта 2015 года</w:t>
      </w:r>
    </w:p>
    <w:p w:rsidR="002B6F5E" w:rsidRDefault="002B6F5E">
      <w:pPr>
        <w:pStyle w:val="ConsPlusTitle"/>
        <w:jc w:val="center"/>
      </w:pPr>
    </w:p>
    <w:p w:rsidR="002B6F5E" w:rsidRDefault="002B6F5E">
      <w:pPr>
        <w:pStyle w:val="ConsPlusTitle"/>
        <w:jc w:val="center"/>
      </w:pPr>
      <w:r>
        <w:t>ОБ УТВЕРЖДЕНИИ ТРЕБОВАНИЙ</w:t>
      </w:r>
    </w:p>
    <w:p w:rsidR="002B6F5E" w:rsidRDefault="002B6F5E">
      <w:pPr>
        <w:pStyle w:val="ConsPlusTitle"/>
        <w:jc w:val="center"/>
      </w:pPr>
      <w:r>
        <w:t>К ТЕХНОЛОГИЧЕСКИМ, ПРОГРАММНЫМ, ЛИНГВИСТИЧЕСКИМ,</w:t>
      </w:r>
    </w:p>
    <w:p w:rsidR="002B6F5E" w:rsidRDefault="002B6F5E">
      <w:pPr>
        <w:pStyle w:val="ConsPlusTitle"/>
        <w:jc w:val="center"/>
      </w:pPr>
      <w:r>
        <w:t>ПРАВОВЫМ И ОРГАНИЗАЦИОННЫМ СРЕДСТВАМ ОБЕСПЕЧЕНИЯ</w:t>
      </w:r>
    </w:p>
    <w:p w:rsidR="002B6F5E" w:rsidRDefault="002B6F5E">
      <w:pPr>
        <w:pStyle w:val="ConsPlusTitle"/>
        <w:jc w:val="center"/>
      </w:pPr>
      <w:r>
        <w:t>ПОЛЬЗОВАНИЯ ГОСУДАРСТВЕННОЙ ИНФОРМАЦИОННОЙ СИСТЕМОЙ</w:t>
      </w:r>
    </w:p>
    <w:p w:rsidR="002B6F5E" w:rsidRDefault="002B6F5E">
      <w:pPr>
        <w:pStyle w:val="ConsPlusTitle"/>
        <w:jc w:val="center"/>
      </w:pPr>
      <w:r>
        <w:t>ЖИЛИЩНО-КОММУНАЛЬНОГО ХОЗЯЙСТВА, В ТОМ ЧИСЛЕ</w:t>
      </w:r>
    </w:p>
    <w:p w:rsidR="002B6F5E" w:rsidRDefault="002B6F5E">
      <w:pPr>
        <w:pStyle w:val="ConsPlusTitle"/>
        <w:jc w:val="center"/>
      </w:pPr>
      <w:r>
        <w:t>ТРЕБОВАНИЙ К ЕЕ АРХИТЕКТУРЕ</w:t>
      </w: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требования к ее архитектуре.</w:t>
      </w: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jc w:val="right"/>
      </w:pPr>
      <w:r>
        <w:t>Министр связи</w:t>
      </w:r>
    </w:p>
    <w:p w:rsidR="002B6F5E" w:rsidRDefault="002B6F5E">
      <w:pPr>
        <w:pStyle w:val="ConsPlusNormal"/>
        <w:jc w:val="right"/>
      </w:pPr>
      <w:r>
        <w:t>и массовых коммуникаций</w:t>
      </w:r>
    </w:p>
    <w:p w:rsidR="002B6F5E" w:rsidRDefault="002B6F5E">
      <w:pPr>
        <w:pStyle w:val="ConsPlusNormal"/>
        <w:jc w:val="right"/>
      </w:pPr>
      <w:r>
        <w:t>Российской Федерации</w:t>
      </w:r>
    </w:p>
    <w:p w:rsidR="002B6F5E" w:rsidRDefault="002B6F5E">
      <w:pPr>
        <w:pStyle w:val="ConsPlusNormal"/>
        <w:jc w:val="right"/>
      </w:pPr>
      <w:r>
        <w:t>Н.А.НИКИФОРОВ</w:t>
      </w: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jc w:val="right"/>
      </w:pPr>
      <w:r>
        <w:t>Министр строительства</w:t>
      </w:r>
    </w:p>
    <w:p w:rsidR="002B6F5E" w:rsidRDefault="002B6F5E">
      <w:pPr>
        <w:pStyle w:val="ConsPlusNormal"/>
        <w:jc w:val="right"/>
      </w:pPr>
      <w:r>
        <w:t>и жилищно-коммунального хозяйства</w:t>
      </w:r>
    </w:p>
    <w:p w:rsidR="002B6F5E" w:rsidRDefault="002B6F5E">
      <w:pPr>
        <w:pStyle w:val="ConsPlusNormal"/>
        <w:jc w:val="right"/>
      </w:pPr>
      <w:r>
        <w:t>Российской Федерации</w:t>
      </w:r>
    </w:p>
    <w:p w:rsidR="002B6F5E" w:rsidRDefault="002B6F5E">
      <w:pPr>
        <w:pStyle w:val="ConsPlusNormal"/>
        <w:jc w:val="right"/>
      </w:pPr>
      <w:r>
        <w:t>М.А.МЕНЬ</w:t>
      </w: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jc w:val="right"/>
        <w:outlineLvl w:val="0"/>
      </w:pPr>
      <w:r>
        <w:t>Утверждены</w:t>
      </w:r>
    </w:p>
    <w:p w:rsidR="002B6F5E" w:rsidRDefault="002B6F5E">
      <w:pPr>
        <w:pStyle w:val="ConsPlusNormal"/>
        <w:jc w:val="right"/>
      </w:pPr>
      <w:r>
        <w:t>приказом Министерства связи</w:t>
      </w:r>
    </w:p>
    <w:p w:rsidR="002B6F5E" w:rsidRDefault="002B6F5E">
      <w:pPr>
        <w:pStyle w:val="ConsPlusNormal"/>
        <w:jc w:val="right"/>
      </w:pPr>
      <w:r>
        <w:t>и массовых коммуникаций</w:t>
      </w:r>
    </w:p>
    <w:p w:rsidR="002B6F5E" w:rsidRDefault="002B6F5E">
      <w:pPr>
        <w:pStyle w:val="ConsPlusNormal"/>
        <w:jc w:val="right"/>
      </w:pPr>
      <w:r>
        <w:t>Российской Федерации</w:t>
      </w:r>
    </w:p>
    <w:p w:rsidR="002B6F5E" w:rsidRDefault="002B6F5E">
      <w:pPr>
        <w:pStyle w:val="ConsPlusNormal"/>
        <w:jc w:val="right"/>
      </w:pPr>
      <w:r>
        <w:t>и Министерства строительства</w:t>
      </w:r>
    </w:p>
    <w:p w:rsidR="002B6F5E" w:rsidRDefault="002B6F5E">
      <w:pPr>
        <w:pStyle w:val="ConsPlusNormal"/>
        <w:jc w:val="right"/>
      </w:pPr>
      <w:r>
        <w:t>и жилищно-коммунального хозяйства</w:t>
      </w:r>
    </w:p>
    <w:p w:rsidR="002B6F5E" w:rsidRDefault="002B6F5E">
      <w:pPr>
        <w:pStyle w:val="ConsPlusNormal"/>
        <w:jc w:val="right"/>
      </w:pPr>
      <w:r>
        <w:t>Российской Федерации</w:t>
      </w:r>
    </w:p>
    <w:p w:rsidR="002B6F5E" w:rsidRDefault="002B6F5E">
      <w:pPr>
        <w:pStyle w:val="ConsPlusNormal"/>
        <w:jc w:val="right"/>
      </w:pPr>
      <w:r>
        <w:lastRenderedPageBreak/>
        <w:t>от 23.03.2015 N 87/202/</w:t>
      </w:r>
      <w:proofErr w:type="gramStart"/>
      <w:r>
        <w:t>пр</w:t>
      </w:r>
      <w:proofErr w:type="gramEnd"/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Title"/>
        <w:jc w:val="center"/>
      </w:pPr>
      <w:bookmarkStart w:id="0" w:name="P48"/>
      <w:bookmarkEnd w:id="0"/>
      <w:r>
        <w:t>ТРЕБОВАНИЯ</w:t>
      </w:r>
    </w:p>
    <w:p w:rsidR="002B6F5E" w:rsidRDefault="002B6F5E">
      <w:pPr>
        <w:pStyle w:val="ConsPlusTitle"/>
        <w:jc w:val="center"/>
      </w:pPr>
      <w:r>
        <w:t>К ТЕХНОЛОГИЧЕСКИМ, ПРОГРАММНЫМ, ЛИНГВИСТИЧЕСКИМ,</w:t>
      </w:r>
    </w:p>
    <w:p w:rsidR="002B6F5E" w:rsidRDefault="002B6F5E">
      <w:pPr>
        <w:pStyle w:val="ConsPlusTitle"/>
        <w:jc w:val="center"/>
      </w:pPr>
      <w:r>
        <w:t>ПРАВОВЫМ И ОРГАНИЗАЦИОННЫМ СРЕДСТВАМ ОБЕСПЕЧЕНИЯ</w:t>
      </w:r>
    </w:p>
    <w:p w:rsidR="002B6F5E" w:rsidRDefault="002B6F5E">
      <w:pPr>
        <w:pStyle w:val="ConsPlusTitle"/>
        <w:jc w:val="center"/>
      </w:pPr>
      <w:r>
        <w:t>ПОЛЬЗОВАНИЯ ГОСУДАРСТВЕННОЙ ИНФОРМАЦИОННОЙ СИСТЕМОЙ</w:t>
      </w:r>
    </w:p>
    <w:p w:rsidR="002B6F5E" w:rsidRDefault="002B6F5E">
      <w:pPr>
        <w:pStyle w:val="ConsPlusTitle"/>
        <w:jc w:val="center"/>
      </w:pPr>
      <w:r>
        <w:t>ЖИЛИЩНО-КОММУНАЛЬНОГО ХОЗЯЙСТВА, В ТОМ ЧИСЛЕ</w:t>
      </w:r>
    </w:p>
    <w:p w:rsidR="002B6F5E" w:rsidRDefault="002B6F5E">
      <w:pPr>
        <w:pStyle w:val="ConsPlusTitle"/>
        <w:jc w:val="center"/>
      </w:pPr>
      <w:r>
        <w:t>ТРЕБОВАНИЯ К ЕЕ АРХИТЕКТУРЕ</w:t>
      </w: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ind w:firstLine="540"/>
        <w:jc w:val="both"/>
      </w:pPr>
      <w:r>
        <w:t>1. Государственная информационная система жилищно-коммунального хозяйства (далее - система) должна соответствовать следующим требованиям: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1) открытость спецификаций единых форматов для информационного взаимодействия иных информационных систем с системой, в том числе в целях обновления содержащейся в системе информации;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2) модульность, позволяющая осуществлять развитие и увеличение функциональных возможностей системы;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 xml:space="preserve">3) масштабируемость, не </w:t>
      </w:r>
      <w:proofErr w:type="gramStart"/>
      <w:r>
        <w:t>допускающая</w:t>
      </w:r>
      <w:proofErr w:type="gramEnd"/>
      <w:r>
        <w:t xml:space="preserve"> снижения функциональности системы в связи с ростом объема хранимой и обрабатываемой в системе информации;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4) адаптивность, соблюдаемая путем обеспечения удобного доступа к системе для всех групп пользователей информации и поставщиков информации с функциональностью, соответствующей задачам, решаемым этими группами пользователей информации и поставщиков информации;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5) функциональное соответствие, основанное на том, что архитектура системы должна отвечать функциональным требованиям к системе;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6) осуществление форматно-логического контроля размещаемых в системе сведений;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7) использование интуитивно понятного интерфейса, предоставляющего возможность использования информации пользователями системы и размещения информации в системе поставщиками информации;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8) обеспечение развитых средств навигации внутри системы, поиска необходимой информации, а также представления результатов поиска в удобной форме.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2. Размещение информации в системе осуществляется на русском языке. Лингвистические средства обеспечения эксплуатации системы должны обеспечивать доступ пользователей информации и поставщиков информации к содержащейся в системе информации на русском языке. Наименования иностранных юридических лиц, российских юридических лиц, имеющих наименование на иностранном языке, имена физических лиц, иностранные официальные и общепринятые технические обозначения, а также наименования приборов учета энергетических ресурсов могут быть указаны с использованием букв латинского алфавита.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3. В состав лингвистических средств обеспечения эксплуатации системы должна входить подсистема нормативно-справочной информации в сфере жилищно-коммунального хозяйства.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4. Программное обеспечение и технологические средства системы должны обеспечивать доступ пользователей к ознакомлению с общедоступной информацией, размещенной в системе, на основе распространенных веб-обозревателей. При этом не должна предусматриваться обязательная установка на компьютеры пользователей специально созданных для просмотра сайтов программных и технологических средств.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lastRenderedPageBreak/>
        <w:t>5. Программное обеспечение и технологические средства системы должны обеспечивать ввод информации, в том числе путем заполнения экранных форм веб-интерфейса системы, а также возможность прикрепления к размещаемой информации документов в виде отдельных файлов.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6. Система должна функционировать в непрерывном режиме. Оператор обеспечивает:</w:t>
      </w:r>
    </w:p>
    <w:p w:rsidR="002B6F5E" w:rsidRDefault="002B6F5E">
      <w:pPr>
        <w:pStyle w:val="ConsPlusNormal"/>
        <w:spacing w:before="220"/>
        <w:ind w:firstLine="540"/>
        <w:jc w:val="both"/>
      </w:pPr>
      <w:proofErr w:type="gramStart"/>
      <w:r>
        <w:t xml:space="preserve">а) бесперебойную круглосуточную работу системы 7 дней в неделю, 365/366 дней в году, а также целостность, устойчивость функционирования и безопасность системы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>, установленными законодательством Российской Федерации к информационным системам общего пользования;</w:t>
      </w:r>
      <w:proofErr w:type="gramEnd"/>
    </w:p>
    <w:p w:rsidR="002B6F5E" w:rsidRDefault="002B6F5E">
      <w:pPr>
        <w:pStyle w:val="ConsPlusNormal"/>
        <w:spacing w:before="220"/>
        <w:ind w:firstLine="540"/>
        <w:jc w:val="both"/>
      </w:pPr>
      <w:r>
        <w:t>б) быстрое (не более одного часа) восстановление работоспособности системы и ее частей в случае отказа их работы;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в) постоянное проведение мониторинга событий и текущего состояния системы и ее частей, позволяющего непрерывно отслеживать доступность программно-аппаратного комплекса системы и текущее состояние использования оборудования, а также незамедлительно формировать уведомления оператору системы об отказе работы системы и ее частей;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г) контроль и анализ текущей производительности и других параметров работы системы и ее частей, своевременное выявление угроз, ограничивающих ее производительность и устойчивость;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д) резервное копирование программного обеспечения и информации, содержащейся в системе, а также долгосрочное хранение всей информации, размещаемой в системе;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е) соблюдение установленных законодательством Российской Федерации требований информационной безопасности и защиту персональных данных, размещенных в системе;</w:t>
      </w:r>
    </w:p>
    <w:p w:rsidR="002B6F5E" w:rsidRDefault="002B6F5E">
      <w:pPr>
        <w:pStyle w:val="ConsPlusNormal"/>
        <w:spacing w:before="220"/>
        <w:ind w:firstLine="540"/>
        <w:jc w:val="both"/>
      </w:pPr>
      <w:proofErr w:type="gramStart"/>
      <w:r>
        <w:t>ж) ведение электронных журналов учета операций, выполненных с помощью программного обеспечения и технологических средств, позволяющих обеспечивать учет всех действий по размещению, изменению и удалению информации в системе, фиксировать точное время осуществления таких действий, а также информацию о пользователях, об уполномоченном лице поставщика информации, оператора системы, которые осуществили указанные действия в системе.</w:t>
      </w:r>
      <w:proofErr w:type="gramEnd"/>
    </w:p>
    <w:p w:rsidR="002B6F5E" w:rsidRDefault="002B6F5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Оператор обязан при изменении единых форматов для передачи данных для информационного взаимодействия иных информационных систем с системой не менее чем за 14 дней до момента начала использования новых единых форматов уведомить всех пользователей системы путем размещения на сайте системы в информационно-телекоммуникационной сети "Интернет" соответствующего сообщения, с приложением новых единых форматов и указанием даты начала их использования, а также обеспечить возможность</w:t>
      </w:r>
      <w:proofErr w:type="gramEnd"/>
      <w:r>
        <w:t xml:space="preserve"> приема системой информации из иных информационных систем с использованием новых единых форматов с указанной даты.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8. Система состоит из открытой части, закрытой части и части, предназначенной для организации взаимодействия системы с другими информационными системами. В открытой части системы размещается общедоступная информация. Закрытая часть системы предназначена для ведения личных кабинетов пользователей системы.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9. Основу системы составляют следующие программные компоненты: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- портал системы;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- функциональные подсистемы (компоненты, реализующие функциональные задачи системы);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lastRenderedPageBreak/>
        <w:t>- обеспечивающие подсистемы.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10. Портал системы предназначен для размещения общедоступной информации о состоянии жилищно-коммунального хозяйства в Российской Федерации, а также для предоставления возможностей по работе пользователей системы в личных кабинетах.</w:t>
      </w:r>
    </w:p>
    <w:p w:rsidR="002B6F5E" w:rsidRDefault="002B6F5E">
      <w:pPr>
        <w:pStyle w:val="ConsPlusNormal"/>
        <w:spacing w:before="220"/>
        <w:ind w:firstLine="540"/>
        <w:jc w:val="both"/>
      </w:pPr>
      <w:bookmarkStart w:id="1" w:name="P83"/>
      <w:bookmarkEnd w:id="1"/>
      <w:r>
        <w:t>11. Система должна иметь следующие функциональные подсистемы: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а) подсистема ведения реестра программ в сфере жилищно-коммунального хозяйства, предназначенная для консолидации сведений государственных и муниципальных программ в сфере жилищно-коммунального хозяйства;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б) подсистема электронных паспортов многоквартирных и жилых домов, электронных документов о состоянии расположенных на территориях муниципальных образований объектов коммунальной и инженерной инфраструктуры, предназначенная для ведения электронных паспортов многоквартирных и жилых домов, электронных документов о состоянии объектов коммунальной и инженерной инфраструктуры;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в) подсистема ведения сведений о деятельности поставщиков информации, размещающих информацию в системе, предназначенная для ведения реестров указанных поставщиков информации, обеспечения возможности раскрытия ими информации о своей деятельности;</w:t>
      </w:r>
    </w:p>
    <w:p w:rsidR="002B6F5E" w:rsidRDefault="002B6F5E">
      <w:pPr>
        <w:pStyle w:val="ConsPlusNormal"/>
        <w:spacing w:before="220"/>
        <w:ind w:firstLine="540"/>
        <w:jc w:val="both"/>
      </w:pPr>
      <w:proofErr w:type="gramStart"/>
      <w:r>
        <w:t>г) подсистема управления жилищно-коммунальным хозяйством, предназначенная для обеспечения возможностей по учету поставки ресурсов, выполнения работ, оказания услуг в сфере жилищно-коммунального хозяйства, в том числе планированию и учету проведения планово-предупредительных работ, учету аварийных работ, учету ограничения или приостановки предоставления коммунальных услуг, передачи показаний приборов учета, размещения информации из реестров, содержащих сведения о лицензиях на осуществление предпринимательской деятельности по управлению многоквартирными домами</w:t>
      </w:r>
      <w:proofErr w:type="gramEnd"/>
      <w:r>
        <w:t>, а также голосования собственников помещений в многоквартирном доме, членов товарищества собственников жилья, членов жилищного, жилищно-строительного кооператива или иного специализированного потребительского кооператива при проведении ими собраний с использованием системы;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д) подсистема ведения лицевых счетов, обеспечивающая возможности по ведению лицевых счетов потребителей, просмотра и печати платежных документов, внесения платы за жилое помещение и коммунальные услуги с использованием системы, а также передачи сведений и документов о внесении соответствующей платы;</w:t>
      </w:r>
    </w:p>
    <w:p w:rsidR="002B6F5E" w:rsidRDefault="002B6F5E">
      <w:pPr>
        <w:pStyle w:val="ConsPlusNormal"/>
        <w:spacing w:before="220"/>
        <w:ind w:firstLine="540"/>
        <w:jc w:val="both"/>
      </w:pPr>
      <w:proofErr w:type="gramStart"/>
      <w:r>
        <w:t>е) подсистема инспектирования жилищного фонда, предназначенная для планирования и проведения мероприятий, связанных с осуществлением государственного жилищного надзора, муниципального жилищного контроля, размещения информации о выявленных в ходе проведения лицензионного контроля нарушениях лицензионных требований и о привлечении к ответственности за такие нарушения, а также о предпринятых мерах по пресечению допущенных нарушений;</w:t>
      </w:r>
      <w:proofErr w:type="gramEnd"/>
    </w:p>
    <w:p w:rsidR="002B6F5E" w:rsidRDefault="002B6F5E">
      <w:pPr>
        <w:pStyle w:val="ConsPlusNormal"/>
        <w:spacing w:before="220"/>
        <w:ind w:firstLine="540"/>
        <w:jc w:val="both"/>
      </w:pPr>
      <w:proofErr w:type="gramStart"/>
      <w:r>
        <w:t>ж) подсистема управления обращениями граждан, предназначенная для обеспечения возможностей формирования и направления гражданами обращений по вопросам жилищно-коммунального хозяйства лицам, осуществляющим деятельность по управлению многоквартирными домами, лицам, осуществляющим поставки ресурсов для оказания коммунальных услуг в многоквартирные дома, жилые дома, в органы государственной власти и органы местного самоуправления, а также для обеспечения возможностей контроля рассмотрения обращений граждан, подготовки и направления на них</w:t>
      </w:r>
      <w:proofErr w:type="gramEnd"/>
      <w:r>
        <w:t xml:space="preserve"> ответов.</w:t>
      </w:r>
    </w:p>
    <w:p w:rsidR="002B6F5E" w:rsidRDefault="002B6F5E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12. Система должна иметь следующие обеспечивающие подсистемы: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lastRenderedPageBreak/>
        <w:t>а) подсистема прикладного администрирования, предназначенная для регистрации и управления правами доступа пользователей и обеспечения возможности настройки и администрирования подсистем системы;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б) подсистема информационной безопасности, предназначенная для обеспечения защиты системы от угроз информационной безопасности;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в) подсистема взаимодействия с иными информационными системами;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г) подсистема анализа и формирования отчетности, предназначенная для формирования аналитических отчетов на основе информации, содержащейся в системе;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д) подсистема ведения нормативно-справочной информации, предназначенная для ведения единых классификаторов и справочников.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 xml:space="preserve">13. Система может также включать в себя иные функциональные и обеспечивающие подсистемы, не указанные в </w:t>
      </w:r>
      <w:hyperlink w:anchor="P83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91" w:history="1">
        <w:r>
          <w:rPr>
            <w:color w:val="0000FF"/>
          </w:rPr>
          <w:t>12</w:t>
        </w:r>
      </w:hyperlink>
      <w:r>
        <w:t xml:space="preserve"> настоящих Требований.</w:t>
      </w:r>
    </w:p>
    <w:p w:rsidR="002B6F5E" w:rsidRDefault="002B6F5E">
      <w:pPr>
        <w:pStyle w:val="ConsPlusNormal"/>
        <w:spacing w:before="220"/>
        <w:ind w:firstLine="540"/>
        <w:jc w:val="both"/>
      </w:pPr>
      <w:r>
        <w:t>14. Архитектура системы и применяемые технологические решения должны в обязательном порядке учитывать возможность расширения ее функциональных возможностей.</w:t>
      </w: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jc w:val="both"/>
      </w:pPr>
    </w:p>
    <w:p w:rsidR="002B6F5E" w:rsidRDefault="002B6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F0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E"/>
    <w:rsid w:val="000458BE"/>
    <w:rsid w:val="00226CB5"/>
    <w:rsid w:val="00235C83"/>
    <w:rsid w:val="002B6F5E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C1E256F940F627D62BC7F344AD9287B4D799E758861E574E1295D9784535C857382876959E3D1FFCBEE6D1C192B4618D0765E3BEA1BCU4x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1E256F940F627D62BC7F344AD9287BFDD9FE05889435D464B99DB7F4A6ADF50712477959E3D1EF7E1E3C4D0CABB6191196DF5A2A3BD41U5xF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2019-08-22T10:49:00Z</dcterms:created>
  <dcterms:modified xsi:type="dcterms:W3CDTF">2019-08-22T10:49:00Z</dcterms:modified>
</cp:coreProperties>
</file>