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3B" w:rsidRDefault="001E7B3B">
      <w:pPr>
        <w:pStyle w:val="ConsPlusTitlePage"/>
      </w:pPr>
      <w:r>
        <w:t xml:space="preserve">Документ предоставлен </w:t>
      </w:r>
      <w:hyperlink r:id="rId4" w:history="1">
        <w:r>
          <w:rPr>
            <w:color w:val="0000FF"/>
          </w:rPr>
          <w:t>КонсультантПлюс</w:t>
        </w:r>
      </w:hyperlink>
      <w:r>
        <w:br/>
      </w:r>
    </w:p>
    <w:p w:rsidR="001E7B3B" w:rsidRDefault="001E7B3B">
      <w:pPr>
        <w:pStyle w:val="ConsPlusNormal"/>
        <w:jc w:val="both"/>
        <w:outlineLvl w:val="0"/>
      </w:pPr>
    </w:p>
    <w:p w:rsidR="001E7B3B" w:rsidRDefault="001E7B3B">
      <w:pPr>
        <w:pStyle w:val="ConsPlusTitle"/>
        <w:jc w:val="center"/>
        <w:outlineLvl w:val="0"/>
      </w:pPr>
      <w:r>
        <w:t>ПРАВИТЕЛЬСТВО РОССИЙСКОЙ ФЕДЕРАЦИИ</w:t>
      </w:r>
    </w:p>
    <w:p w:rsidR="001E7B3B" w:rsidRDefault="001E7B3B">
      <w:pPr>
        <w:pStyle w:val="ConsPlusTitle"/>
        <w:jc w:val="center"/>
      </w:pPr>
    </w:p>
    <w:p w:rsidR="001E7B3B" w:rsidRDefault="001E7B3B">
      <w:pPr>
        <w:pStyle w:val="ConsPlusTitle"/>
        <w:jc w:val="center"/>
      </w:pPr>
      <w:r>
        <w:t>РАСПОРЯЖЕНИЕ</w:t>
      </w:r>
    </w:p>
    <w:p w:rsidR="001E7B3B" w:rsidRDefault="001E7B3B">
      <w:pPr>
        <w:pStyle w:val="ConsPlusTitle"/>
        <w:jc w:val="center"/>
      </w:pPr>
      <w:r>
        <w:t>от 31 января 2017 г. N 147-р</w:t>
      </w:r>
    </w:p>
    <w:p w:rsidR="001E7B3B" w:rsidRDefault="001E7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7B3B">
        <w:trPr>
          <w:jc w:val="center"/>
        </w:trPr>
        <w:tc>
          <w:tcPr>
            <w:tcW w:w="9294" w:type="dxa"/>
            <w:tcBorders>
              <w:top w:val="nil"/>
              <w:left w:val="single" w:sz="24" w:space="0" w:color="CED3F1"/>
              <w:bottom w:val="nil"/>
              <w:right w:val="single" w:sz="24" w:space="0" w:color="F4F3F8"/>
            </w:tcBorders>
            <w:shd w:val="clear" w:color="auto" w:fill="F4F3F8"/>
          </w:tcPr>
          <w:p w:rsidR="001E7B3B" w:rsidRDefault="001E7B3B">
            <w:pPr>
              <w:pStyle w:val="ConsPlusNormal"/>
              <w:jc w:val="center"/>
            </w:pPr>
            <w:r>
              <w:rPr>
                <w:color w:val="392C69"/>
              </w:rPr>
              <w:t>Список изменяющих документов</w:t>
            </w:r>
          </w:p>
          <w:p w:rsidR="001E7B3B" w:rsidRDefault="001E7B3B">
            <w:pPr>
              <w:pStyle w:val="ConsPlusNormal"/>
              <w:jc w:val="center"/>
            </w:pPr>
            <w:r>
              <w:rPr>
                <w:color w:val="392C69"/>
              </w:rPr>
              <w:t xml:space="preserve">(в ред. распоряжений Правительства РФ от 06.12.2017 </w:t>
            </w:r>
            <w:hyperlink r:id="rId5" w:history="1">
              <w:r>
                <w:rPr>
                  <w:color w:val="0000FF"/>
                </w:rPr>
                <w:t>N 2723-р</w:t>
              </w:r>
            </w:hyperlink>
            <w:r>
              <w:rPr>
                <w:color w:val="392C69"/>
              </w:rPr>
              <w:t>,</w:t>
            </w:r>
          </w:p>
          <w:p w:rsidR="001E7B3B" w:rsidRDefault="001E7B3B">
            <w:pPr>
              <w:pStyle w:val="ConsPlusNormal"/>
              <w:jc w:val="center"/>
            </w:pPr>
            <w:r>
              <w:rPr>
                <w:color w:val="392C69"/>
              </w:rPr>
              <w:t xml:space="preserve">от 16.06.2018 </w:t>
            </w:r>
            <w:hyperlink r:id="rId6" w:history="1">
              <w:r>
                <w:rPr>
                  <w:color w:val="0000FF"/>
                </w:rPr>
                <w:t>N 1206-р</w:t>
              </w:r>
            </w:hyperlink>
            <w:r>
              <w:rPr>
                <w:color w:val="392C69"/>
              </w:rPr>
              <w:t xml:space="preserve">, от 31.12.2018 </w:t>
            </w:r>
            <w:hyperlink r:id="rId7" w:history="1">
              <w:r>
                <w:rPr>
                  <w:color w:val="0000FF"/>
                </w:rPr>
                <w:t>N 3042-р</w:t>
              </w:r>
            </w:hyperlink>
            <w:r>
              <w:rPr>
                <w:color w:val="392C69"/>
              </w:rPr>
              <w:t xml:space="preserve">, от 19.04.2019 </w:t>
            </w:r>
            <w:hyperlink r:id="rId8" w:history="1">
              <w:r>
                <w:rPr>
                  <w:color w:val="0000FF"/>
                </w:rPr>
                <w:t>N 783-р</w:t>
              </w:r>
            </w:hyperlink>
            <w:r>
              <w:rPr>
                <w:color w:val="392C69"/>
              </w:rPr>
              <w:t>,</w:t>
            </w:r>
          </w:p>
          <w:p w:rsidR="001E7B3B" w:rsidRDefault="001E7B3B">
            <w:pPr>
              <w:pStyle w:val="ConsPlusNormal"/>
              <w:jc w:val="center"/>
            </w:pPr>
            <w:r>
              <w:rPr>
                <w:color w:val="392C69"/>
              </w:rPr>
              <w:t xml:space="preserve">от 02.07.2020 </w:t>
            </w:r>
            <w:hyperlink r:id="rId9" w:history="1">
              <w:r>
                <w:rPr>
                  <w:color w:val="0000FF"/>
                </w:rPr>
                <w:t>N 1716-р</w:t>
              </w:r>
            </w:hyperlink>
            <w:r>
              <w:rPr>
                <w:color w:val="392C69"/>
              </w:rPr>
              <w:t xml:space="preserve">, от 29.04.2021 </w:t>
            </w:r>
            <w:hyperlink r:id="rId10" w:history="1">
              <w:r>
                <w:rPr>
                  <w:color w:val="0000FF"/>
                </w:rPr>
                <w:t>N 1139-р</w:t>
              </w:r>
            </w:hyperlink>
            <w:r>
              <w:rPr>
                <w:color w:val="392C69"/>
              </w:rPr>
              <w:t xml:space="preserve">, от 02.09.2021 </w:t>
            </w:r>
            <w:hyperlink r:id="rId11" w:history="1">
              <w:r>
                <w:rPr>
                  <w:color w:val="0000FF"/>
                </w:rPr>
                <w:t>N 2432-р</w:t>
              </w:r>
            </w:hyperlink>
            <w:r>
              <w:rPr>
                <w:color w:val="392C69"/>
              </w:rPr>
              <w:t>)</w:t>
            </w:r>
          </w:p>
        </w:tc>
      </w:tr>
    </w:tbl>
    <w:p w:rsidR="001E7B3B" w:rsidRDefault="001E7B3B">
      <w:pPr>
        <w:pStyle w:val="ConsPlusNormal"/>
        <w:jc w:val="center"/>
      </w:pPr>
    </w:p>
    <w:p w:rsidR="001E7B3B" w:rsidRDefault="001E7B3B">
      <w:pPr>
        <w:pStyle w:val="ConsPlusNormal"/>
        <w:ind w:firstLine="540"/>
        <w:jc w:val="both"/>
      </w:pPr>
      <w: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P42" w:history="1">
        <w:r>
          <w:rPr>
            <w:color w:val="0000FF"/>
          </w:rPr>
          <w:t>приложению N 1</w:t>
        </w:r>
      </w:hyperlink>
      <w:r>
        <w:t>.</w:t>
      </w:r>
    </w:p>
    <w:p w:rsidR="001E7B3B" w:rsidRDefault="001E7B3B">
      <w:pPr>
        <w:pStyle w:val="ConsPlusNormal"/>
        <w:spacing w:before="220"/>
        <w:ind w:firstLine="540"/>
        <w:jc w:val="both"/>
      </w:pPr>
      <w:r>
        <w:t xml:space="preserve">2. Определить федеральные органы исполнительной власти,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008" w:history="1">
        <w:r>
          <w:rPr>
            <w:color w:val="0000FF"/>
          </w:rPr>
          <w:t>приложению N 2</w:t>
        </w:r>
      </w:hyperlink>
      <w:r>
        <w:t>.</w:t>
      </w:r>
    </w:p>
    <w:p w:rsidR="001E7B3B" w:rsidRDefault="001E7B3B">
      <w:pPr>
        <w:pStyle w:val="ConsPlusNormal"/>
        <w:spacing w:before="220"/>
        <w:ind w:firstLine="540"/>
        <w:jc w:val="both"/>
      </w:pPr>
      <w:r>
        <w:t xml:space="preserve">3.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047" w:history="1">
        <w:r>
          <w:rPr>
            <w:color w:val="0000FF"/>
          </w:rPr>
          <w:t>приложению N 3</w:t>
        </w:r>
      </w:hyperlink>
      <w:r>
        <w:t>.</w:t>
      </w:r>
    </w:p>
    <w:p w:rsidR="001E7B3B" w:rsidRDefault="001E7B3B">
      <w:pPr>
        <w:pStyle w:val="ConsPlusNormal"/>
        <w:spacing w:before="220"/>
        <w:ind w:firstLine="540"/>
        <w:jc w:val="both"/>
      </w:pPr>
      <w:r>
        <w:t xml:space="preserve">3(1). Утвердить методические рекомендации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согласно </w:t>
      </w:r>
      <w:hyperlink w:anchor="P1081" w:history="1">
        <w:r>
          <w:rPr>
            <w:color w:val="0000FF"/>
          </w:rPr>
          <w:t>приложению N 4</w:t>
        </w:r>
      </w:hyperlink>
      <w:r>
        <w:t>.</w:t>
      </w:r>
    </w:p>
    <w:p w:rsidR="001E7B3B" w:rsidRDefault="001E7B3B">
      <w:pPr>
        <w:pStyle w:val="ConsPlusNormal"/>
        <w:jc w:val="both"/>
      </w:pPr>
      <w:r>
        <w:t xml:space="preserve">(п. 3(1) введен </w:t>
      </w:r>
      <w:hyperlink r:id="rId12" w:history="1">
        <w:r>
          <w:rPr>
            <w:color w:val="0000FF"/>
          </w:rPr>
          <w:t>распоряжением</w:t>
        </w:r>
      </w:hyperlink>
      <w:r>
        <w:t xml:space="preserve"> Правительства РФ от 29.04.2021 N 1139-р)</w:t>
      </w:r>
    </w:p>
    <w:p w:rsidR="001E7B3B" w:rsidRDefault="001E7B3B">
      <w:pPr>
        <w:pStyle w:val="ConsPlusNormal"/>
        <w:spacing w:before="220"/>
        <w:ind w:firstLine="540"/>
        <w:jc w:val="both"/>
      </w:pPr>
      <w:bookmarkStart w:id="0" w:name="P15"/>
      <w:bookmarkEnd w:id="0"/>
      <w:r>
        <w:t xml:space="preserve">4. Федеральным органам исполнительной власти, предусмотренным </w:t>
      </w:r>
      <w:hyperlink w:anchor="P1008" w:history="1">
        <w:r>
          <w:rPr>
            <w:color w:val="0000FF"/>
          </w:rPr>
          <w:t>приложением N 2</w:t>
        </w:r>
      </w:hyperlink>
      <w:r>
        <w:t xml:space="preserve"> к настоящему распоряжению, обеспечить утверждение составов и деятельность рабочих групп по мониторингу внедрения в субъектах Российской Федерации целевых моделей.</w:t>
      </w:r>
    </w:p>
    <w:p w:rsidR="001E7B3B" w:rsidRDefault="001E7B3B">
      <w:pPr>
        <w:pStyle w:val="ConsPlusNormal"/>
        <w:spacing w:before="220"/>
        <w:ind w:firstLine="540"/>
        <w:jc w:val="both"/>
      </w:pPr>
      <w:bookmarkStart w:id="1" w:name="P16"/>
      <w:bookmarkEnd w:id="1"/>
      <w:r>
        <w:t xml:space="preserve">5. 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 указанный в перечне, предусмотренном </w:t>
      </w:r>
      <w:hyperlink w:anchor="P1008" w:history="1">
        <w:r>
          <w:rPr>
            <w:color w:val="0000FF"/>
          </w:rPr>
          <w:t>приложением N 2</w:t>
        </w:r>
      </w:hyperlink>
      <w:r>
        <w:t xml:space="preserve"> к настоящему распоряжению, направляет предложения о необходимости корректировки целевой модели в Минэкономразвития России.</w:t>
      </w:r>
    </w:p>
    <w:p w:rsidR="001E7B3B" w:rsidRDefault="001E7B3B">
      <w:pPr>
        <w:pStyle w:val="ConsPlusNormal"/>
        <w:jc w:val="both"/>
      </w:pPr>
      <w:r>
        <w:t xml:space="preserve">(в ред. </w:t>
      </w:r>
      <w:hyperlink r:id="rId13" w:history="1">
        <w:r>
          <w:rPr>
            <w:color w:val="0000FF"/>
          </w:rPr>
          <w:t>распоряжения</w:t>
        </w:r>
      </w:hyperlink>
      <w:r>
        <w:t xml:space="preserve"> Правительства РФ от 29.04.2021 N 1139-р)</w:t>
      </w:r>
    </w:p>
    <w:p w:rsidR="001E7B3B" w:rsidRDefault="001E7B3B">
      <w:pPr>
        <w:pStyle w:val="ConsPlusNormal"/>
        <w:spacing w:before="220"/>
        <w:ind w:firstLine="540"/>
        <w:jc w:val="both"/>
      </w:pPr>
      <w:r>
        <w:t xml:space="preserve">6. Минэкономразвития России в случае целесообразности предложений, полученных в соответствии с </w:t>
      </w:r>
      <w:hyperlink w:anchor="P16" w:history="1">
        <w:r>
          <w:rPr>
            <w:color w:val="0000FF"/>
          </w:rPr>
          <w:t>пунктом 5</w:t>
        </w:r>
      </w:hyperlink>
      <w:r>
        <w:t xml:space="preserve"> настоящего распоряжения, в месячный срок обеспечивать подготовку и представление в Правительство Российской Федерации в установленном порядке проекта распоряжения Правительства Российской Федерации о внесении изменений в целевые модели, в случае нецелесообразности представленных предложений направлять доклад в Правительство Российской Федерации.</w:t>
      </w:r>
    </w:p>
    <w:p w:rsidR="001E7B3B" w:rsidRDefault="001E7B3B">
      <w:pPr>
        <w:pStyle w:val="ConsPlusNormal"/>
        <w:jc w:val="both"/>
      </w:pPr>
      <w:r>
        <w:t xml:space="preserve">(в ред. </w:t>
      </w:r>
      <w:hyperlink r:id="rId14" w:history="1">
        <w:r>
          <w:rPr>
            <w:color w:val="0000FF"/>
          </w:rPr>
          <w:t>распоряжения</w:t>
        </w:r>
      </w:hyperlink>
      <w:r>
        <w:t xml:space="preserve"> Правительства РФ от 29.04.2021 N 1139-р)</w:t>
      </w:r>
    </w:p>
    <w:p w:rsidR="001E7B3B" w:rsidRDefault="001E7B3B">
      <w:pPr>
        <w:pStyle w:val="ConsPlusNormal"/>
        <w:spacing w:before="220"/>
        <w:ind w:firstLine="540"/>
        <w:jc w:val="both"/>
      </w:pPr>
      <w:bookmarkStart w:id="2" w:name="P20"/>
      <w:bookmarkEnd w:id="2"/>
      <w:r>
        <w:t>7. Минэкономразвития России, Минстрою России, Минэнерго России и Росреестру представлять в Правительство Российской Федерации доклады о ходе и результатах внедрения в субъектах Российской Федерации целевых моделей до 15 марта 2017 г., далее - один раз в полгода.</w:t>
      </w:r>
    </w:p>
    <w:p w:rsidR="001E7B3B" w:rsidRDefault="001E7B3B">
      <w:pPr>
        <w:pStyle w:val="ConsPlusNormal"/>
        <w:jc w:val="both"/>
      </w:pPr>
      <w:r>
        <w:lastRenderedPageBreak/>
        <w:t xml:space="preserve">(в ред. распоряжений Правительства РФ от 02.07.2020 </w:t>
      </w:r>
      <w:hyperlink r:id="rId15" w:history="1">
        <w:r>
          <w:rPr>
            <w:color w:val="0000FF"/>
          </w:rPr>
          <w:t>N 1716-р</w:t>
        </w:r>
      </w:hyperlink>
      <w:r>
        <w:t xml:space="preserve">, от 29.04.2021 </w:t>
      </w:r>
      <w:hyperlink r:id="rId16" w:history="1">
        <w:r>
          <w:rPr>
            <w:color w:val="0000FF"/>
          </w:rPr>
          <w:t>N 1139-р</w:t>
        </w:r>
      </w:hyperlink>
      <w:r>
        <w:t>)</w:t>
      </w:r>
    </w:p>
    <w:p w:rsidR="001E7B3B" w:rsidRDefault="001E7B3B">
      <w:pPr>
        <w:pStyle w:val="ConsPlusNormal"/>
        <w:spacing w:before="220"/>
        <w:ind w:firstLine="540"/>
        <w:jc w:val="both"/>
      </w:pPr>
      <w:r>
        <w:t xml:space="preserve">7(1). Рекомендовать исполнительным органам государственной власти субъектов Российской Федерации с учетом методических рекомендаций, предусмотренных </w:t>
      </w:r>
      <w:hyperlink w:anchor="P1081" w:history="1">
        <w:r>
          <w:rPr>
            <w:color w:val="0000FF"/>
          </w:rPr>
          <w:t>приложением N 4</w:t>
        </w:r>
      </w:hyperlink>
      <w:r>
        <w:t xml:space="preserve"> к настоящему распоряжению:</w:t>
      </w:r>
    </w:p>
    <w:p w:rsidR="001E7B3B" w:rsidRDefault="001E7B3B">
      <w:pPr>
        <w:pStyle w:val="ConsPlusNormal"/>
        <w:spacing w:before="220"/>
        <w:ind w:firstLine="540"/>
        <w:jc w:val="both"/>
      </w:pPr>
      <w:r>
        <w:t>разработать и утвердить в течение 3 месяцев со дня вступления в силу настоящего распоряжения "дорожные карты" по внедрению целевых моделей;</w:t>
      </w:r>
    </w:p>
    <w:p w:rsidR="001E7B3B" w:rsidRDefault="001E7B3B">
      <w:pPr>
        <w:pStyle w:val="ConsPlusNormal"/>
        <w:spacing w:before="220"/>
        <w:ind w:firstLine="540"/>
        <w:jc w:val="both"/>
      </w:pPr>
      <w:r>
        <w:t>внедрить целевые модели.</w:t>
      </w:r>
    </w:p>
    <w:p w:rsidR="001E7B3B" w:rsidRDefault="001E7B3B">
      <w:pPr>
        <w:pStyle w:val="ConsPlusNormal"/>
        <w:jc w:val="both"/>
      </w:pPr>
      <w:r>
        <w:t xml:space="preserve">(п. 7(1) введен </w:t>
      </w:r>
      <w:hyperlink r:id="rId17" w:history="1">
        <w:r>
          <w:rPr>
            <w:color w:val="0000FF"/>
          </w:rPr>
          <w:t>распоряжением</w:t>
        </w:r>
      </w:hyperlink>
      <w:r>
        <w:t xml:space="preserve"> Правительства РФ от 29.04.2021 N 1139-р)</w:t>
      </w:r>
    </w:p>
    <w:p w:rsidR="001E7B3B" w:rsidRDefault="001E7B3B">
      <w:pPr>
        <w:pStyle w:val="ConsPlusNormal"/>
        <w:spacing w:before="220"/>
        <w:ind w:firstLine="540"/>
        <w:jc w:val="both"/>
      </w:pPr>
      <w:r>
        <w:t>8. Рекомендовать ресурсоснабжающим организациям и сетевым организациям руководствоваться принципом обеспечения доступности услуг для потребителей с учетом положений целевых моделей "</w:t>
      </w:r>
      <w:hyperlink w:anchor="P445" w:history="1">
        <w:r>
          <w:rPr>
            <w:color w:val="0000FF"/>
          </w:rPr>
          <w:t>Подключение</w:t>
        </w:r>
      </w:hyperlink>
      <w:r>
        <w:t xml:space="preserve">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и "</w:t>
      </w:r>
      <w:hyperlink w:anchor="P238" w:history="1">
        <w:r>
          <w:rPr>
            <w:color w:val="0000FF"/>
          </w:rPr>
          <w:t>Технологическое присоединение</w:t>
        </w:r>
      </w:hyperlink>
      <w:r>
        <w:t xml:space="preserve"> к электрическим сетям".</w:t>
      </w:r>
    </w:p>
    <w:p w:rsidR="001E7B3B" w:rsidRDefault="001E7B3B">
      <w:pPr>
        <w:pStyle w:val="ConsPlusNormal"/>
        <w:jc w:val="both"/>
      </w:pPr>
      <w:r>
        <w:t xml:space="preserve">(в ред. распоряжений Правительства РФ от 06.12.2017 </w:t>
      </w:r>
      <w:hyperlink r:id="rId18" w:history="1">
        <w:r>
          <w:rPr>
            <w:color w:val="0000FF"/>
          </w:rPr>
          <w:t>N 2723-р</w:t>
        </w:r>
      </w:hyperlink>
      <w:r>
        <w:t xml:space="preserve">, от 29.04.2021 </w:t>
      </w:r>
      <w:hyperlink r:id="rId19" w:history="1">
        <w:r>
          <w:rPr>
            <w:color w:val="0000FF"/>
          </w:rPr>
          <w:t>N 1139-р</w:t>
        </w:r>
      </w:hyperlink>
      <w:r>
        <w:t>)</w:t>
      </w:r>
    </w:p>
    <w:p w:rsidR="001E7B3B" w:rsidRDefault="001E7B3B">
      <w:pPr>
        <w:pStyle w:val="ConsPlusNormal"/>
      </w:pPr>
    </w:p>
    <w:p w:rsidR="001E7B3B" w:rsidRDefault="001E7B3B">
      <w:pPr>
        <w:pStyle w:val="ConsPlusNormal"/>
        <w:jc w:val="right"/>
      </w:pPr>
      <w:r>
        <w:t>Председатель Правительства</w:t>
      </w:r>
    </w:p>
    <w:p w:rsidR="001E7B3B" w:rsidRDefault="001E7B3B">
      <w:pPr>
        <w:pStyle w:val="ConsPlusNormal"/>
        <w:jc w:val="right"/>
      </w:pPr>
      <w:r>
        <w:t>Российской Федерации</w:t>
      </w:r>
    </w:p>
    <w:p w:rsidR="001E7B3B" w:rsidRDefault="001E7B3B">
      <w:pPr>
        <w:pStyle w:val="ConsPlusNormal"/>
        <w:jc w:val="right"/>
      </w:pPr>
      <w:r>
        <w:t>Д.МЕДВЕДЕВ</w:t>
      </w:r>
    </w:p>
    <w:p w:rsidR="001E7B3B" w:rsidRDefault="001E7B3B">
      <w:pPr>
        <w:pStyle w:val="ConsPlusNormal"/>
      </w:pPr>
    </w:p>
    <w:p w:rsidR="001E7B3B" w:rsidRDefault="001E7B3B">
      <w:pPr>
        <w:pStyle w:val="ConsPlusNormal"/>
      </w:pPr>
    </w:p>
    <w:p w:rsidR="001E7B3B" w:rsidRDefault="001E7B3B">
      <w:pPr>
        <w:pStyle w:val="ConsPlusNormal"/>
      </w:pPr>
    </w:p>
    <w:p w:rsidR="001E7B3B" w:rsidRDefault="001E7B3B">
      <w:pPr>
        <w:pStyle w:val="ConsPlusNormal"/>
      </w:pPr>
    </w:p>
    <w:p w:rsidR="001E7B3B" w:rsidRDefault="001E7B3B">
      <w:pPr>
        <w:pStyle w:val="ConsPlusNormal"/>
      </w:pPr>
    </w:p>
    <w:p w:rsidR="001E7B3B" w:rsidRDefault="001E7B3B">
      <w:pPr>
        <w:pStyle w:val="ConsPlusNormal"/>
        <w:jc w:val="right"/>
        <w:outlineLvl w:val="0"/>
      </w:pPr>
      <w:r>
        <w:t>Приложение N 1</w:t>
      </w:r>
    </w:p>
    <w:p w:rsidR="001E7B3B" w:rsidRDefault="001E7B3B">
      <w:pPr>
        <w:pStyle w:val="ConsPlusNormal"/>
        <w:jc w:val="right"/>
      </w:pPr>
      <w:r>
        <w:t>к распоряжению Правительства</w:t>
      </w:r>
    </w:p>
    <w:p w:rsidR="001E7B3B" w:rsidRDefault="001E7B3B">
      <w:pPr>
        <w:pStyle w:val="ConsPlusNormal"/>
        <w:jc w:val="right"/>
      </w:pPr>
      <w:r>
        <w:t>Российской Федерации</w:t>
      </w:r>
    </w:p>
    <w:p w:rsidR="001E7B3B" w:rsidRDefault="001E7B3B">
      <w:pPr>
        <w:pStyle w:val="ConsPlusNormal"/>
        <w:jc w:val="right"/>
      </w:pPr>
      <w:r>
        <w:t>от 31 января 2017 г. N 147-р</w:t>
      </w:r>
    </w:p>
    <w:p w:rsidR="001E7B3B" w:rsidRDefault="001E7B3B">
      <w:pPr>
        <w:pStyle w:val="ConsPlusNormal"/>
      </w:pPr>
    </w:p>
    <w:p w:rsidR="001E7B3B" w:rsidRDefault="001E7B3B">
      <w:pPr>
        <w:pStyle w:val="ConsPlusTitle"/>
        <w:jc w:val="center"/>
      </w:pPr>
      <w:bookmarkStart w:id="3" w:name="P42"/>
      <w:bookmarkEnd w:id="3"/>
      <w:r>
        <w:t>ЦЕЛЕВЫЕ МОДЕЛИ</w:t>
      </w:r>
    </w:p>
    <w:p w:rsidR="001E7B3B" w:rsidRDefault="001E7B3B">
      <w:pPr>
        <w:pStyle w:val="ConsPlusTitle"/>
        <w:jc w:val="center"/>
      </w:pPr>
      <w:r>
        <w:t>УПРОЩЕНИЯ ПРОЦЕДУР ВЕДЕНИЯ БИЗНЕСА И ПОВЫШЕНИЯ</w:t>
      </w:r>
    </w:p>
    <w:p w:rsidR="001E7B3B" w:rsidRDefault="001E7B3B">
      <w:pPr>
        <w:pStyle w:val="ConsPlusTitle"/>
        <w:jc w:val="center"/>
      </w:pPr>
      <w:r>
        <w:t>ИНВЕСТИЦИОННОЙ ПРИВЛЕКАТЕЛЬНОСТИ СУБЪЕКТОВ</w:t>
      </w:r>
    </w:p>
    <w:p w:rsidR="001E7B3B" w:rsidRDefault="001E7B3B">
      <w:pPr>
        <w:pStyle w:val="ConsPlusTitle"/>
        <w:jc w:val="center"/>
      </w:pPr>
      <w:r>
        <w:t>РОССИЙСКОЙ ФЕДЕРАЦИИ</w:t>
      </w:r>
    </w:p>
    <w:p w:rsidR="001E7B3B" w:rsidRDefault="001E7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7B3B">
        <w:trPr>
          <w:jc w:val="center"/>
        </w:trPr>
        <w:tc>
          <w:tcPr>
            <w:tcW w:w="9294" w:type="dxa"/>
            <w:tcBorders>
              <w:top w:val="nil"/>
              <w:left w:val="single" w:sz="24" w:space="0" w:color="CED3F1"/>
              <w:bottom w:val="nil"/>
              <w:right w:val="single" w:sz="24" w:space="0" w:color="F4F3F8"/>
            </w:tcBorders>
            <w:shd w:val="clear" w:color="auto" w:fill="F4F3F8"/>
          </w:tcPr>
          <w:p w:rsidR="001E7B3B" w:rsidRDefault="001E7B3B">
            <w:pPr>
              <w:pStyle w:val="ConsPlusNormal"/>
              <w:jc w:val="center"/>
            </w:pPr>
            <w:r>
              <w:rPr>
                <w:color w:val="392C69"/>
              </w:rPr>
              <w:t>Список изменяющих документов</w:t>
            </w:r>
          </w:p>
          <w:p w:rsidR="001E7B3B" w:rsidRDefault="001E7B3B">
            <w:pPr>
              <w:pStyle w:val="ConsPlusNormal"/>
              <w:jc w:val="center"/>
            </w:pPr>
            <w:r>
              <w:rPr>
                <w:color w:val="392C69"/>
              </w:rPr>
              <w:t xml:space="preserve">(в ред. распоряжений Правительства РФ от 06.12.2017 </w:t>
            </w:r>
            <w:hyperlink r:id="rId20" w:history="1">
              <w:r>
                <w:rPr>
                  <w:color w:val="0000FF"/>
                </w:rPr>
                <w:t>N 2723-р</w:t>
              </w:r>
            </w:hyperlink>
            <w:r>
              <w:rPr>
                <w:color w:val="392C69"/>
              </w:rPr>
              <w:t>,</w:t>
            </w:r>
          </w:p>
          <w:p w:rsidR="001E7B3B" w:rsidRDefault="001E7B3B">
            <w:pPr>
              <w:pStyle w:val="ConsPlusNormal"/>
              <w:jc w:val="center"/>
            </w:pPr>
            <w:r>
              <w:rPr>
                <w:color w:val="392C69"/>
              </w:rPr>
              <w:t xml:space="preserve">от 16.06.2018 </w:t>
            </w:r>
            <w:hyperlink r:id="rId21" w:history="1">
              <w:r>
                <w:rPr>
                  <w:color w:val="0000FF"/>
                </w:rPr>
                <w:t>N 1206-р</w:t>
              </w:r>
            </w:hyperlink>
            <w:r>
              <w:rPr>
                <w:color w:val="392C69"/>
              </w:rPr>
              <w:t xml:space="preserve">, от 31.12.2018 </w:t>
            </w:r>
            <w:hyperlink r:id="rId22" w:history="1">
              <w:r>
                <w:rPr>
                  <w:color w:val="0000FF"/>
                </w:rPr>
                <w:t>N 3042-р</w:t>
              </w:r>
            </w:hyperlink>
            <w:r>
              <w:rPr>
                <w:color w:val="392C69"/>
              </w:rPr>
              <w:t xml:space="preserve">, от 19.04.2019 </w:t>
            </w:r>
            <w:hyperlink r:id="rId23" w:history="1">
              <w:r>
                <w:rPr>
                  <w:color w:val="0000FF"/>
                </w:rPr>
                <w:t>N 783-р</w:t>
              </w:r>
            </w:hyperlink>
            <w:r>
              <w:rPr>
                <w:color w:val="392C69"/>
              </w:rPr>
              <w:t>,</w:t>
            </w:r>
          </w:p>
          <w:p w:rsidR="001E7B3B" w:rsidRDefault="001E7B3B">
            <w:pPr>
              <w:pStyle w:val="ConsPlusNormal"/>
              <w:jc w:val="center"/>
            </w:pPr>
            <w:r>
              <w:rPr>
                <w:color w:val="392C69"/>
              </w:rPr>
              <w:t xml:space="preserve">от 02.07.2020 </w:t>
            </w:r>
            <w:hyperlink r:id="rId24" w:history="1">
              <w:r>
                <w:rPr>
                  <w:color w:val="0000FF"/>
                </w:rPr>
                <w:t>N 1716-р</w:t>
              </w:r>
            </w:hyperlink>
            <w:r>
              <w:rPr>
                <w:color w:val="392C69"/>
              </w:rPr>
              <w:t xml:space="preserve">, от 29.04.2021 </w:t>
            </w:r>
            <w:hyperlink r:id="rId25" w:history="1">
              <w:r>
                <w:rPr>
                  <w:color w:val="0000FF"/>
                </w:rPr>
                <w:t>N 1139-р</w:t>
              </w:r>
            </w:hyperlink>
            <w:r>
              <w:rPr>
                <w:color w:val="392C69"/>
              </w:rPr>
              <w:t xml:space="preserve">, от 02.09.2021 </w:t>
            </w:r>
            <w:hyperlink r:id="rId26" w:history="1">
              <w:r>
                <w:rPr>
                  <w:color w:val="0000FF"/>
                </w:rPr>
                <w:t>N 2432-р</w:t>
              </w:r>
            </w:hyperlink>
            <w:r>
              <w:rPr>
                <w:color w:val="392C69"/>
              </w:rPr>
              <w:t>)</w:t>
            </w:r>
          </w:p>
        </w:tc>
      </w:tr>
    </w:tbl>
    <w:p w:rsidR="001E7B3B" w:rsidRDefault="001E7B3B">
      <w:pPr>
        <w:pStyle w:val="ConsPlusNormal"/>
      </w:pPr>
    </w:p>
    <w:p w:rsidR="001E7B3B" w:rsidRDefault="001E7B3B">
      <w:pPr>
        <w:pStyle w:val="ConsPlusTitle"/>
        <w:jc w:val="center"/>
        <w:outlineLvl w:val="1"/>
      </w:pPr>
      <w:r>
        <w:t>Целевая модель "Получение разрешения на строительство"</w:t>
      </w:r>
    </w:p>
    <w:p w:rsidR="001E7B3B" w:rsidRDefault="001E7B3B">
      <w:pPr>
        <w:pStyle w:val="ConsPlusNormal"/>
        <w:jc w:val="center"/>
      </w:pPr>
      <w:r>
        <w:t xml:space="preserve">(в ред. </w:t>
      </w:r>
      <w:hyperlink r:id="rId27" w:history="1">
        <w:r>
          <w:rPr>
            <w:color w:val="0000FF"/>
          </w:rPr>
          <w:t>распоряжения</w:t>
        </w:r>
      </w:hyperlink>
      <w:r>
        <w:t xml:space="preserve"> Правительства РФ от 29.04.2021</w:t>
      </w:r>
    </w:p>
    <w:p w:rsidR="001E7B3B" w:rsidRDefault="001E7B3B">
      <w:pPr>
        <w:pStyle w:val="ConsPlusNormal"/>
        <w:jc w:val="center"/>
      </w:pPr>
      <w:r>
        <w:t>N 1139-р)</w:t>
      </w:r>
    </w:p>
    <w:p w:rsidR="001E7B3B" w:rsidRDefault="001E7B3B">
      <w:pPr>
        <w:pStyle w:val="ConsPlusNormal"/>
        <w:jc w:val="both"/>
      </w:pPr>
    </w:p>
    <w:p w:rsidR="001E7B3B" w:rsidRDefault="001E7B3B">
      <w:pPr>
        <w:pStyle w:val="ConsPlusTitle"/>
        <w:jc w:val="center"/>
        <w:outlineLvl w:val="2"/>
      </w:pPr>
      <w:r>
        <w:t>I. Общее описание</w:t>
      </w:r>
    </w:p>
    <w:p w:rsidR="001E7B3B" w:rsidRDefault="001E7B3B">
      <w:pPr>
        <w:pStyle w:val="ConsPlusNormal"/>
        <w:jc w:val="both"/>
      </w:pPr>
    </w:p>
    <w:p w:rsidR="001E7B3B" w:rsidRDefault="001E7B3B">
      <w:pPr>
        <w:pStyle w:val="ConsPlusNormal"/>
        <w:ind w:firstLine="540"/>
        <w:jc w:val="both"/>
      </w:pPr>
      <w:r>
        <w:t>Целевая модель "Получение разрешения на строительство" (далее - целевая модель) определяет порядок сокращения сроков прохождения процедур, необходимых для получения разрешения на строительство, а также уровень развития услуг в электронном виде и 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в сфере строительства.</w:t>
      </w:r>
    </w:p>
    <w:p w:rsidR="001E7B3B" w:rsidRDefault="001E7B3B">
      <w:pPr>
        <w:pStyle w:val="ConsPlusNormal"/>
        <w:spacing w:before="220"/>
        <w:ind w:firstLine="540"/>
        <w:jc w:val="both"/>
      </w:pPr>
      <w:r>
        <w:lastRenderedPageBreak/>
        <w:t>Целевая модель сформирована на базе "модельного объекта" со следующими параметрами:</w:t>
      </w:r>
    </w:p>
    <w:p w:rsidR="001E7B3B" w:rsidRDefault="001E7B3B">
      <w:pPr>
        <w:pStyle w:val="ConsPlusNormal"/>
        <w:spacing w:before="220"/>
        <w:ind w:firstLine="540"/>
        <w:jc w:val="both"/>
      </w:pPr>
      <w:r>
        <w:t>многоквартирный жилой дом выше 4-го и ниже 14-го этажей, общей площадью не менее 1000 и не более 10000 кв. метров, с высотой этажа, не превышающей 3,5 метра, имеющий не более одного подземного этажа;</w:t>
      </w:r>
    </w:p>
    <w:p w:rsidR="001E7B3B" w:rsidRDefault="001E7B3B">
      <w:pPr>
        <w:pStyle w:val="ConsPlusNormal"/>
        <w:spacing w:before="220"/>
        <w:ind w:firstLine="540"/>
        <w:jc w:val="both"/>
      </w:pPr>
      <w:r>
        <w:t>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rsidR="001E7B3B" w:rsidRDefault="001E7B3B">
      <w:pPr>
        <w:pStyle w:val="ConsPlusNormal"/>
        <w:spacing w:before="220"/>
        <w:ind w:firstLine="540"/>
        <w:jc w:val="both"/>
      </w:pPr>
      <w:r>
        <w:t>земельный участок, предоставленный для строительства многоквартирного жилого дома:</w:t>
      </w:r>
    </w:p>
    <w:p w:rsidR="001E7B3B" w:rsidRDefault="001E7B3B">
      <w:pPr>
        <w:pStyle w:val="ConsPlusNormal"/>
        <w:spacing w:before="220"/>
        <w:ind w:firstLine="540"/>
        <w:jc w:val="both"/>
      </w:pPr>
      <w:r>
        <w:t>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rsidR="001E7B3B" w:rsidRDefault="001E7B3B">
      <w:pPr>
        <w:pStyle w:val="ConsPlusNormal"/>
        <w:spacing w:before="220"/>
        <w:ind w:firstLine="540"/>
        <w:jc w:val="both"/>
      </w:pPr>
      <w:r>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1E7B3B" w:rsidRDefault="001E7B3B">
      <w:pPr>
        <w:pStyle w:val="ConsPlusNormal"/>
        <w:spacing w:before="220"/>
        <w:ind w:firstLine="540"/>
        <w:jc w:val="both"/>
      </w:pPr>
      <w: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1E7B3B" w:rsidRDefault="001E7B3B">
      <w:pPr>
        <w:pStyle w:val="ConsPlusNormal"/>
        <w:spacing w:before="220"/>
        <w:ind w:firstLine="540"/>
        <w:jc w:val="both"/>
      </w:pPr>
      <w:r>
        <w:t>расположен за пределами охранных зон, особо охраняемых природных территорий, зон охраны объектов культурного наследия (памятников истории и культуры) народов Российской Федерации;</w:t>
      </w:r>
    </w:p>
    <w:p w:rsidR="001E7B3B" w:rsidRDefault="001E7B3B">
      <w:pPr>
        <w:pStyle w:val="ConsPlusNormal"/>
        <w:spacing w:before="220"/>
        <w:ind w:firstLine="540"/>
        <w:jc w:val="both"/>
      </w:pPr>
      <w: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1E7B3B" w:rsidRDefault="001E7B3B">
      <w:pPr>
        <w:pStyle w:val="ConsPlusNormal"/>
        <w:spacing w:before="220"/>
        <w:ind w:firstLine="540"/>
        <w:jc w:val="both"/>
      </w:pPr>
      <w: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1E7B3B" w:rsidRDefault="001E7B3B">
      <w:pPr>
        <w:pStyle w:val="ConsPlusNormal"/>
        <w:jc w:val="both"/>
      </w:pPr>
    </w:p>
    <w:p w:rsidR="001E7B3B" w:rsidRDefault="001E7B3B">
      <w:pPr>
        <w:pStyle w:val="ConsPlusTitle"/>
        <w:jc w:val="center"/>
        <w:outlineLvl w:val="2"/>
      </w:pPr>
      <w:r>
        <w:t>II. Целевая модель</w:t>
      </w:r>
    </w:p>
    <w:p w:rsidR="001E7B3B" w:rsidRDefault="001E7B3B">
      <w:pPr>
        <w:pStyle w:val="ConsPlusNormal"/>
        <w:jc w:val="both"/>
      </w:pPr>
    </w:p>
    <w:p w:rsidR="001E7B3B" w:rsidRDefault="001E7B3B">
      <w:pPr>
        <w:sectPr w:rsidR="001E7B3B" w:rsidSect="005A457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2494"/>
        <w:gridCol w:w="2324"/>
        <w:gridCol w:w="1327"/>
        <w:gridCol w:w="1327"/>
        <w:gridCol w:w="1327"/>
      </w:tblGrid>
      <w:tr w:rsidR="001E7B3B">
        <w:tc>
          <w:tcPr>
            <w:tcW w:w="567" w:type="dxa"/>
            <w:vMerge w:val="restart"/>
            <w:tcBorders>
              <w:top w:val="single" w:sz="4" w:space="0" w:color="auto"/>
              <w:left w:val="nil"/>
              <w:bottom w:val="single" w:sz="4" w:space="0" w:color="auto"/>
              <w:right w:val="nil"/>
            </w:tcBorders>
          </w:tcPr>
          <w:p w:rsidR="001E7B3B" w:rsidRDefault="001E7B3B">
            <w:pPr>
              <w:pStyle w:val="ConsPlusNormal"/>
              <w:jc w:val="center"/>
            </w:pPr>
          </w:p>
        </w:tc>
        <w:tc>
          <w:tcPr>
            <w:tcW w:w="2665" w:type="dxa"/>
            <w:vMerge w:val="restart"/>
            <w:tcBorders>
              <w:top w:val="single" w:sz="4" w:space="0" w:color="auto"/>
              <w:left w:val="nil"/>
              <w:bottom w:val="single" w:sz="4" w:space="0" w:color="auto"/>
            </w:tcBorders>
          </w:tcPr>
          <w:p w:rsidR="001E7B3B" w:rsidRDefault="001E7B3B">
            <w:pPr>
              <w:pStyle w:val="ConsPlusNormal"/>
              <w:jc w:val="center"/>
            </w:pPr>
            <w:r>
              <w:t>Фактор (этап) реализации</w:t>
            </w:r>
          </w:p>
        </w:tc>
        <w:tc>
          <w:tcPr>
            <w:tcW w:w="2494" w:type="dxa"/>
            <w:vMerge w:val="restart"/>
            <w:tcBorders>
              <w:top w:val="single" w:sz="4" w:space="0" w:color="auto"/>
              <w:bottom w:val="single" w:sz="4" w:space="0" w:color="auto"/>
            </w:tcBorders>
          </w:tcPr>
          <w:p w:rsidR="001E7B3B" w:rsidRDefault="001E7B3B">
            <w:pPr>
              <w:pStyle w:val="ConsPlusNormal"/>
              <w:jc w:val="center"/>
            </w:pPr>
            <w:r>
              <w:t>Необходимые меры для повышения эффективности прохождения этапов</w:t>
            </w:r>
          </w:p>
        </w:tc>
        <w:tc>
          <w:tcPr>
            <w:tcW w:w="2324" w:type="dxa"/>
            <w:vMerge w:val="restart"/>
            <w:tcBorders>
              <w:top w:val="single" w:sz="4" w:space="0" w:color="auto"/>
              <w:bottom w:val="single" w:sz="4" w:space="0" w:color="auto"/>
            </w:tcBorders>
          </w:tcPr>
          <w:p w:rsidR="001E7B3B" w:rsidRDefault="001E7B3B">
            <w:pPr>
              <w:pStyle w:val="ConsPlusNormal"/>
              <w:jc w:val="center"/>
            </w:pPr>
            <w:r>
              <w:t>Показатели, характеризующие степень достижения результата</w:t>
            </w:r>
          </w:p>
        </w:tc>
        <w:tc>
          <w:tcPr>
            <w:tcW w:w="3981" w:type="dxa"/>
            <w:gridSpan w:val="3"/>
            <w:tcBorders>
              <w:top w:val="single" w:sz="4" w:space="0" w:color="auto"/>
              <w:bottom w:val="single" w:sz="4" w:space="0" w:color="auto"/>
              <w:right w:val="nil"/>
            </w:tcBorders>
          </w:tcPr>
          <w:p w:rsidR="001E7B3B" w:rsidRDefault="001E7B3B">
            <w:pPr>
              <w:pStyle w:val="ConsPlusNormal"/>
              <w:jc w:val="center"/>
            </w:pPr>
            <w:r>
              <w:t>Целевое значение показателей</w:t>
            </w:r>
          </w:p>
        </w:tc>
      </w:tr>
      <w:tr w:rsidR="001E7B3B">
        <w:tc>
          <w:tcPr>
            <w:tcW w:w="567" w:type="dxa"/>
            <w:vMerge/>
            <w:tcBorders>
              <w:top w:val="single" w:sz="4" w:space="0" w:color="auto"/>
              <w:left w:val="nil"/>
              <w:bottom w:val="single" w:sz="4" w:space="0" w:color="auto"/>
              <w:right w:val="nil"/>
            </w:tcBorders>
          </w:tcPr>
          <w:p w:rsidR="001E7B3B" w:rsidRDefault="001E7B3B"/>
        </w:tc>
        <w:tc>
          <w:tcPr>
            <w:tcW w:w="2665" w:type="dxa"/>
            <w:vMerge/>
            <w:tcBorders>
              <w:top w:val="single" w:sz="4" w:space="0" w:color="auto"/>
              <w:left w:val="nil"/>
              <w:bottom w:val="single" w:sz="4" w:space="0" w:color="auto"/>
            </w:tcBorders>
          </w:tcPr>
          <w:p w:rsidR="001E7B3B" w:rsidRDefault="001E7B3B"/>
        </w:tc>
        <w:tc>
          <w:tcPr>
            <w:tcW w:w="2494" w:type="dxa"/>
            <w:vMerge/>
            <w:tcBorders>
              <w:top w:val="single" w:sz="4" w:space="0" w:color="auto"/>
              <w:bottom w:val="single" w:sz="4" w:space="0" w:color="auto"/>
            </w:tcBorders>
          </w:tcPr>
          <w:p w:rsidR="001E7B3B" w:rsidRDefault="001E7B3B"/>
        </w:tc>
        <w:tc>
          <w:tcPr>
            <w:tcW w:w="2324" w:type="dxa"/>
            <w:vMerge/>
            <w:tcBorders>
              <w:top w:val="single" w:sz="4" w:space="0" w:color="auto"/>
              <w:bottom w:val="single" w:sz="4" w:space="0" w:color="auto"/>
            </w:tcBorders>
          </w:tcPr>
          <w:p w:rsidR="001E7B3B" w:rsidRDefault="001E7B3B"/>
        </w:tc>
        <w:tc>
          <w:tcPr>
            <w:tcW w:w="1327" w:type="dxa"/>
            <w:tcBorders>
              <w:top w:val="single" w:sz="4" w:space="0" w:color="auto"/>
              <w:bottom w:val="single" w:sz="4" w:space="0" w:color="auto"/>
            </w:tcBorders>
          </w:tcPr>
          <w:p w:rsidR="001E7B3B" w:rsidRDefault="001E7B3B">
            <w:pPr>
              <w:pStyle w:val="ConsPlusNormal"/>
              <w:jc w:val="center"/>
            </w:pPr>
            <w:r>
              <w:t>31 декабря 2017 г.</w:t>
            </w:r>
          </w:p>
        </w:tc>
        <w:tc>
          <w:tcPr>
            <w:tcW w:w="1327" w:type="dxa"/>
            <w:tcBorders>
              <w:top w:val="single" w:sz="4" w:space="0" w:color="auto"/>
              <w:bottom w:val="single" w:sz="4" w:space="0" w:color="auto"/>
            </w:tcBorders>
          </w:tcPr>
          <w:p w:rsidR="001E7B3B" w:rsidRDefault="001E7B3B">
            <w:pPr>
              <w:pStyle w:val="ConsPlusNormal"/>
              <w:jc w:val="center"/>
            </w:pPr>
            <w:r>
              <w:t>31 декабря 2019 г.</w:t>
            </w:r>
          </w:p>
        </w:tc>
        <w:tc>
          <w:tcPr>
            <w:tcW w:w="1327" w:type="dxa"/>
            <w:tcBorders>
              <w:top w:val="single" w:sz="4" w:space="0" w:color="auto"/>
              <w:bottom w:val="single" w:sz="4" w:space="0" w:color="auto"/>
              <w:right w:val="nil"/>
            </w:tcBorders>
          </w:tcPr>
          <w:p w:rsidR="001E7B3B" w:rsidRDefault="001E7B3B">
            <w:pPr>
              <w:pStyle w:val="ConsPlusNormal"/>
              <w:jc w:val="center"/>
            </w:pPr>
            <w:r>
              <w:t>31 декабря 2021 г.</w:t>
            </w:r>
          </w:p>
        </w:tc>
      </w:tr>
      <w:tr w:rsidR="001E7B3B">
        <w:tblPrEx>
          <w:tblBorders>
            <w:insideH w:val="none" w:sz="0" w:space="0" w:color="auto"/>
            <w:insideV w:val="none" w:sz="0" w:space="0" w:color="auto"/>
          </w:tblBorders>
        </w:tblPrEx>
        <w:tc>
          <w:tcPr>
            <w:tcW w:w="12031" w:type="dxa"/>
            <w:gridSpan w:val="7"/>
            <w:tcBorders>
              <w:top w:val="single" w:sz="4" w:space="0" w:color="auto"/>
              <w:left w:val="nil"/>
              <w:bottom w:val="nil"/>
              <w:right w:val="nil"/>
            </w:tcBorders>
          </w:tcPr>
          <w:p w:rsidR="001E7B3B" w:rsidRDefault="001E7B3B">
            <w:pPr>
              <w:pStyle w:val="ConsPlusNormal"/>
              <w:jc w:val="center"/>
              <w:outlineLvl w:val="3"/>
            </w:pPr>
            <w:r>
              <w:t>Раздел 1. Получение градостроительного плана земельного участка</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bookmarkStart w:id="4" w:name="P80"/>
            <w:bookmarkEnd w:id="4"/>
            <w:r>
              <w:t>1.1.</w:t>
            </w:r>
          </w:p>
        </w:tc>
        <w:tc>
          <w:tcPr>
            <w:tcW w:w="2665" w:type="dxa"/>
            <w:tcBorders>
              <w:top w:val="nil"/>
              <w:left w:val="nil"/>
              <w:bottom w:val="nil"/>
              <w:right w:val="nil"/>
            </w:tcBorders>
          </w:tcPr>
          <w:p w:rsidR="001E7B3B" w:rsidRDefault="001E7B3B">
            <w:pPr>
              <w:pStyle w:val="ConsPlusNormal"/>
            </w:pPr>
            <w:r>
              <w:t>Уровень развития услуг в электронном виде</w:t>
            </w:r>
          </w:p>
        </w:tc>
        <w:tc>
          <w:tcPr>
            <w:tcW w:w="2494" w:type="dxa"/>
            <w:tcBorders>
              <w:top w:val="nil"/>
              <w:left w:val="nil"/>
              <w:bottom w:val="nil"/>
              <w:right w:val="nil"/>
            </w:tcBorders>
          </w:tcPr>
          <w:p w:rsidR="001E7B3B" w:rsidRDefault="001E7B3B">
            <w:pPr>
              <w:pStyle w:val="ConsPlusNormal"/>
            </w:pPr>
            <w:r>
              <w:t>обеспечение предоставления государственных (муниципальных) услуг по выдаче градостроительного плана земельного участка в электронном виде</w:t>
            </w:r>
          </w:p>
        </w:tc>
        <w:tc>
          <w:tcPr>
            <w:tcW w:w="2324" w:type="dxa"/>
            <w:tcBorders>
              <w:top w:val="nil"/>
              <w:left w:val="nil"/>
              <w:bottom w:val="nil"/>
              <w:right w:val="nil"/>
            </w:tcBorders>
          </w:tcPr>
          <w:p w:rsidR="001E7B3B" w:rsidRDefault="001E7B3B">
            <w:pPr>
              <w:pStyle w:val="ConsPlusNormal"/>
            </w:pPr>
            <w:r>
              <w:t>доля предоставленных услуг в электронном виде в общем количестве предоставленных услуг, процентов</w:t>
            </w:r>
          </w:p>
        </w:tc>
        <w:tc>
          <w:tcPr>
            <w:tcW w:w="1327" w:type="dxa"/>
            <w:tcBorders>
              <w:top w:val="nil"/>
              <w:left w:val="nil"/>
              <w:bottom w:val="nil"/>
              <w:right w:val="nil"/>
            </w:tcBorders>
          </w:tcPr>
          <w:p w:rsidR="001E7B3B" w:rsidRDefault="001E7B3B">
            <w:pPr>
              <w:pStyle w:val="ConsPlusNormal"/>
              <w:jc w:val="center"/>
            </w:pPr>
            <w:r>
              <w:t>30</w:t>
            </w:r>
          </w:p>
        </w:tc>
        <w:tc>
          <w:tcPr>
            <w:tcW w:w="1327" w:type="dxa"/>
            <w:tcBorders>
              <w:top w:val="nil"/>
              <w:left w:val="nil"/>
              <w:bottom w:val="nil"/>
              <w:right w:val="nil"/>
            </w:tcBorders>
          </w:tcPr>
          <w:p w:rsidR="001E7B3B" w:rsidRDefault="001E7B3B">
            <w:pPr>
              <w:pStyle w:val="ConsPlusNormal"/>
              <w:jc w:val="center"/>
            </w:pPr>
            <w:r>
              <w:t>50</w:t>
            </w:r>
          </w:p>
        </w:tc>
        <w:tc>
          <w:tcPr>
            <w:tcW w:w="1327" w:type="dxa"/>
            <w:tcBorders>
              <w:top w:val="nil"/>
              <w:left w:val="nil"/>
              <w:bottom w:val="nil"/>
              <w:right w:val="nil"/>
            </w:tcBorders>
          </w:tcPr>
          <w:p w:rsidR="001E7B3B" w:rsidRDefault="001E7B3B">
            <w:pPr>
              <w:pStyle w:val="ConsPlusNormal"/>
              <w:jc w:val="center"/>
            </w:pPr>
            <w:r>
              <w:t>70</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bookmarkStart w:id="5" w:name="P87"/>
            <w:bookmarkEnd w:id="5"/>
            <w:r>
              <w:t>1.2.</w:t>
            </w:r>
          </w:p>
        </w:tc>
        <w:tc>
          <w:tcPr>
            <w:tcW w:w="2665" w:type="dxa"/>
            <w:tcBorders>
              <w:top w:val="nil"/>
              <w:left w:val="nil"/>
              <w:bottom w:val="nil"/>
              <w:right w:val="nil"/>
            </w:tcBorders>
          </w:tcPr>
          <w:p w:rsidR="001E7B3B" w:rsidRDefault="001E7B3B">
            <w:pPr>
              <w:pStyle w:val="ConsPlusNormal"/>
            </w:pPr>
            <w:r>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494" w:type="dxa"/>
            <w:tcBorders>
              <w:top w:val="nil"/>
              <w:left w:val="nil"/>
              <w:bottom w:val="nil"/>
              <w:right w:val="nil"/>
            </w:tcBorders>
          </w:tcPr>
          <w:p w:rsidR="001E7B3B" w:rsidRDefault="001E7B3B">
            <w:pPr>
              <w:pStyle w:val="ConsPlusNormal"/>
            </w:pPr>
            <w:r>
              <w:t>обеспечение предоставления государственных (муниципальных) услуг по выдаче градостроительного плана земельного участка по принципу "одного окна" в МФЦ</w:t>
            </w:r>
          </w:p>
        </w:tc>
        <w:tc>
          <w:tcPr>
            <w:tcW w:w="2324" w:type="dxa"/>
            <w:tcBorders>
              <w:top w:val="nil"/>
              <w:left w:val="nil"/>
              <w:bottom w:val="nil"/>
              <w:right w:val="nil"/>
            </w:tcBorders>
          </w:tcPr>
          <w:p w:rsidR="001E7B3B" w:rsidRDefault="001E7B3B">
            <w:pPr>
              <w:pStyle w:val="ConsPlusNormal"/>
            </w:pPr>
            <w:r>
              <w:t>доля услуг, предоставленных в МФЦ, в общем количестве предоставленных услуг, процентов</w:t>
            </w:r>
          </w:p>
        </w:tc>
        <w:tc>
          <w:tcPr>
            <w:tcW w:w="1327" w:type="dxa"/>
            <w:tcBorders>
              <w:top w:val="nil"/>
              <w:left w:val="nil"/>
              <w:bottom w:val="nil"/>
              <w:right w:val="nil"/>
            </w:tcBorders>
          </w:tcPr>
          <w:p w:rsidR="001E7B3B" w:rsidRDefault="001E7B3B">
            <w:pPr>
              <w:pStyle w:val="ConsPlusNormal"/>
              <w:jc w:val="center"/>
            </w:pPr>
            <w:r>
              <w:t>10</w:t>
            </w:r>
          </w:p>
        </w:tc>
        <w:tc>
          <w:tcPr>
            <w:tcW w:w="1327" w:type="dxa"/>
            <w:tcBorders>
              <w:top w:val="nil"/>
              <w:left w:val="nil"/>
              <w:bottom w:val="nil"/>
              <w:right w:val="nil"/>
            </w:tcBorders>
          </w:tcPr>
          <w:p w:rsidR="001E7B3B" w:rsidRDefault="001E7B3B">
            <w:pPr>
              <w:pStyle w:val="ConsPlusNormal"/>
              <w:jc w:val="center"/>
            </w:pPr>
            <w:r>
              <w:t>20</w:t>
            </w:r>
          </w:p>
        </w:tc>
        <w:tc>
          <w:tcPr>
            <w:tcW w:w="1327" w:type="dxa"/>
            <w:tcBorders>
              <w:top w:val="nil"/>
              <w:left w:val="nil"/>
              <w:bottom w:val="nil"/>
              <w:right w:val="nil"/>
            </w:tcBorders>
          </w:tcPr>
          <w:p w:rsidR="001E7B3B" w:rsidRDefault="001E7B3B">
            <w:pPr>
              <w:pStyle w:val="ConsPlusNormal"/>
              <w:jc w:val="center"/>
            </w:pPr>
            <w:r>
              <w:t xml:space="preserve">30 </w:t>
            </w:r>
            <w:hyperlink w:anchor="P126" w:history="1">
              <w:r>
                <w:rPr>
                  <w:color w:val="0000FF"/>
                </w:rPr>
                <w:t>&lt;1&gt;</w:t>
              </w:r>
            </w:hyperlink>
          </w:p>
        </w:tc>
      </w:tr>
      <w:tr w:rsidR="001E7B3B">
        <w:tblPrEx>
          <w:tblBorders>
            <w:insideH w:val="none" w:sz="0" w:space="0" w:color="auto"/>
            <w:insideV w:val="none" w:sz="0" w:space="0" w:color="auto"/>
          </w:tblBorders>
        </w:tblPrEx>
        <w:tc>
          <w:tcPr>
            <w:tcW w:w="12031" w:type="dxa"/>
            <w:gridSpan w:val="7"/>
            <w:tcBorders>
              <w:top w:val="nil"/>
              <w:left w:val="nil"/>
              <w:bottom w:val="nil"/>
              <w:right w:val="nil"/>
            </w:tcBorders>
          </w:tcPr>
          <w:p w:rsidR="001E7B3B" w:rsidRDefault="001E7B3B">
            <w:pPr>
              <w:pStyle w:val="ConsPlusNormal"/>
              <w:jc w:val="center"/>
              <w:outlineLvl w:val="3"/>
            </w:pPr>
            <w:r>
              <w:t>Раздел 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t>2.1.</w:t>
            </w:r>
          </w:p>
        </w:tc>
        <w:tc>
          <w:tcPr>
            <w:tcW w:w="2665" w:type="dxa"/>
            <w:tcBorders>
              <w:top w:val="nil"/>
              <w:left w:val="nil"/>
              <w:bottom w:val="nil"/>
              <w:right w:val="nil"/>
            </w:tcBorders>
          </w:tcPr>
          <w:p w:rsidR="001E7B3B" w:rsidRDefault="001E7B3B">
            <w:pPr>
              <w:pStyle w:val="ConsPlusNormal"/>
            </w:pPr>
            <w:r>
              <w:t xml:space="preserve">Заключение договоров подключения (технологического присоединения) к сетям инженерно-технического </w:t>
            </w:r>
            <w:r>
              <w:lastRenderedPageBreak/>
              <w:t>обеспечения, электрическим сетям, включая получение технических условий</w:t>
            </w:r>
          </w:p>
        </w:tc>
        <w:tc>
          <w:tcPr>
            <w:tcW w:w="2494" w:type="dxa"/>
            <w:tcBorders>
              <w:top w:val="nil"/>
              <w:left w:val="nil"/>
              <w:bottom w:val="nil"/>
              <w:right w:val="nil"/>
            </w:tcBorders>
          </w:tcPr>
          <w:p w:rsidR="001E7B3B" w:rsidRDefault="001E7B3B">
            <w:pPr>
              <w:pStyle w:val="ConsPlusNormal"/>
            </w:pPr>
            <w:r>
              <w:lastRenderedPageBreak/>
              <w:t xml:space="preserve">оптимизация сроков предоставления услуг по заключению договоров подключения (технологического </w:t>
            </w:r>
            <w:r>
              <w:lastRenderedPageBreak/>
              <w:t>присоединения) к сетям инженерно-технического обеспечения, электрическим сетям, включая получение технических условий</w:t>
            </w:r>
          </w:p>
        </w:tc>
        <w:tc>
          <w:tcPr>
            <w:tcW w:w="2324" w:type="dxa"/>
            <w:tcBorders>
              <w:top w:val="nil"/>
              <w:left w:val="nil"/>
              <w:bottom w:val="nil"/>
              <w:right w:val="nil"/>
            </w:tcBorders>
          </w:tcPr>
          <w:p w:rsidR="001E7B3B" w:rsidRDefault="001E7B3B">
            <w:pPr>
              <w:pStyle w:val="ConsPlusNormal"/>
            </w:pPr>
            <w:r>
              <w:lastRenderedPageBreak/>
              <w:t>срок оказания услуг, календарных дней</w:t>
            </w:r>
          </w:p>
        </w:tc>
        <w:tc>
          <w:tcPr>
            <w:tcW w:w="1327" w:type="dxa"/>
            <w:tcBorders>
              <w:top w:val="nil"/>
              <w:left w:val="nil"/>
              <w:bottom w:val="nil"/>
              <w:right w:val="nil"/>
            </w:tcBorders>
          </w:tcPr>
          <w:p w:rsidR="001E7B3B" w:rsidRDefault="001E7B3B">
            <w:pPr>
              <w:pStyle w:val="ConsPlusNormal"/>
              <w:jc w:val="center"/>
            </w:pPr>
            <w:r>
              <w:t>не более 30</w:t>
            </w:r>
          </w:p>
        </w:tc>
        <w:tc>
          <w:tcPr>
            <w:tcW w:w="1327" w:type="dxa"/>
            <w:tcBorders>
              <w:top w:val="nil"/>
              <w:left w:val="nil"/>
              <w:bottom w:val="nil"/>
              <w:right w:val="nil"/>
            </w:tcBorders>
          </w:tcPr>
          <w:p w:rsidR="001E7B3B" w:rsidRDefault="001E7B3B">
            <w:pPr>
              <w:pStyle w:val="ConsPlusNormal"/>
              <w:jc w:val="center"/>
            </w:pPr>
            <w:r>
              <w:t>не более 30</w:t>
            </w:r>
          </w:p>
        </w:tc>
        <w:tc>
          <w:tcPr>
            <w:tcW w:w="1327" w:type="dxa"/>
            <w:tcBorders>
              <w:top w:val="nil"/>
              <w:left w:val="nil"/>
              <w:bottom w:val="nil"/>
              <w:right w:val="nil"/>
            </w:tcBorders>
          </w:tcPr>
          <w:p w:rsidR="001E7B3B" w:rsidRDefault="001E7B3B">
            <w:pPr>
              <w:pStyle w:val="ConsPlusNormal"/>
              <w:jc w:val="center"/>
            </w:pPr>
            <w:r>
              <w:t>не более 30</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lastRenderedPageBreak/>
              <w:t>2.2.</w:t>
            </w:r>
          </w:p>
        </w:tc>
        <w:tc>
          <w:tcPr>
            <w:tcW w:w="2665" w:type="dxa"/>
            <w:tcBorders>
              <w:top w:val="nil"/>
              <w:left w:val="nil"/>
              <w:bottom w:val="nil"/>
              <w:right w:val="nil"/>
            </w:tcBorders>
          </w:tcPr>
          <w:p w:rsidR="001E7B3B" w:rsidRDefault="001E7B3B">
            <w:pPr>
              <w:pStyle w:val="ConsPlusNormal"/>
            </w:pPr>
            <w:r>
              <w:t>Уровень обеспечения предоставления услуг в электронном виде</w:t>
            </w:r>
          </w:p>
        </w:tc>
        <w:tc>
          <w:tcPr>
            <w:tcW w:w="2494" w:type="dxa"/>
            <w:tcBorders>
              <w:top w:val="nil"/>
              <w:left w:val="nil"/>
              <w:bottom w:val="nil"/>
              <w:right w:val="nil"/>
            </w:tcBorders>
          </w:tcPr>
          <w:p w:rsidR="001E7B3B" w:rsidRDefault="001E7B3B">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324" w:type="dxa"/>
            <w:tcBorders>
              <w:top w:val="nil"/>
              <w:left w:val="nil"/>
              <w:bottom w:val="nil"/>
              <w:right w:val="nil"/>
            </w:tcBorders>
          </w:tcPr>
          <w:p w:rsidR="001E7B3B" w:rsidRDefault="001E7B3B">
            <w:pPr>
              <w:pStyle w:val="ConsPlusNormal"/>
            </w:pPr>
            <w:r>
              <w:t>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rsidR="001E7B3B" w:rsidRDefault="001E7B3B">
            <w:pPr>
              <w:pStyle w:val="ConsPlusNormal"/>
            </w:pPr>
          </w:p>
        </w:tc>
        <w:tc>
          <w:tcPr>
            <w:tcW w:w="1327" w:type="dxa"/>
            <w:tcBorders>
              <w:top w:val="nil"/>
              <w:left w:val="nil"/>
              <w:bottom w:val="nil"/>
              <w:right w:val="nil"/>
            </w:tcBorders>
          </w:tcPr>
          <w:p w:rsidR="001E7B3B" w:rsidRDefault="001E7B3B">
            <w:pPr>
              <w:pStyle w:val="ConsPlusNormal"/>
              <w:jc w:val="center"/>
            </w:pPr>
            <w:r>
              <w:t>30</w:t>
            </w:r>
          </w:p>
        </w:tc>
        <w:tc>
          <w:tcPr>
            <w:tcW w:w="1327" w:type="dxa"/>
            <w:tcBorders>
              <w:top w:val="nil"/>
              <w:left w:val="nil"/>
              <w:bottom w:val="nil"/>
              <w:right w:val="nil"/>
            </w:tcBorders>
          </w:tcPr>
          <w:p w:rsidR="001E7B3B" w:rsidRDefault="001E7B3B">
            <w:pPr>
              <w:pStyle w:val="ConsPlusNormal"/>
              <w:jc w:val="center"/>
            </w:pPr>
            <w:r>
              <w:t>60</w:t>
            </w:r>
          </w:p>
        </w:tc>
      </w:tr>
      <w:tr w:rsidR="001E7B3B">
        <w:tblPrEx>
          <w:tblBorders>
            <w:insideH w:val="none" w:sz="0" w:space="0" w:color="auto"/>
            <w:insideV w:val="none" w:sz="0" w:space="0" w:color="auto"/>
          </w:tblBorders>
        </w:tblPrEx>
        <w:tc>
          <w:tcPr>
            <w:tcW w:w="12031" w:type="dxa"/>
            <w:gridSpan w:val="7"/>
            <w:tcBorders>
              <w:top w:val="nil"/>
              <w:left w:val="nil"/>
              <w:bottom w:val="nil"/>
              <w:right w:val="nil"/>
            </w:tcBorders>
          </w:tcPr>
          <w:p w:rsidR="001E7B3B" w:rsidRDefault="001E7B3B">
            <w:pPr>
              <w:pStyle w:val="ConsPlusNormal"/>
              <w:jc w:val="center"/>
              <w:outlineLvl w:val="3"/>
            </w:pPr>
            <w:r>
              <w:t>Раздел 3. Получение разрешения на строительство</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bookmarkStart w:id="6" w:name="P110"/>
            <w:bookmarkEnd w:id="6"/>
            <w:r>
              <w:t>3.1.</w:t>
            </w:r>
          </w:p>
        </w:tc>
        <w:tc>
          <w:tcPr>
            <w:tcW w:w="2665" w:type="dxa"/>
            <w:tcBorders>
              <w:top w:val="nil"/>
              <w:left w:val="nil"/>
              <w:bottom w:val="nil"/>
              <w:right w:val="nil"/>
            </w:tcBorders>
          </w:tcPr>
          <w:p w:rsidR="001E7B3B" w:rsidRDefault="001E7B3B">
            <w:pPr>
              <w:pStyle w:val="ConsPlusNormal"/>
            </w:pPr>
            <w:r>
              <w:t>Уровень обеспечения предоставления услуг в электронном виде</w:t>
            </w:r>
          </w:p>
        </w:tc>
        <w:tc>
          <w:tcPr>
            <w:tcW w:w="2494" w:type="dxa"/>
            <w:tcBorders>
              <w:top w:val="nil"/>
              <w:left w:val="nil"/>
              <w:bottom w:val="nil"/>
              <w:right w:val="nil"/>
            </w:tcBorders>
          </w:tcPr>
          <w:p w:rsidR="001E7B3B" w:rsidRDefault="001E7B3B">
            <w:pPr>
              <w:pStyle w:val="ConsPlusNormal"/>
            </w:pPr>
            <w:r>
              <w:t>обеспечение предоставления государственных (муниципальных) услуг по выдаче разрешения на строительство в электронном виде</w:t>
            </w:r>
          </w:p>
        </w:tc>
        <w:tc>
          <w:tcPr>
            <w:tcW w:w="2324" w:type="dxa"/>
            <w:tcBorders>
              <w:top w:val="nil"/>
              <w:left w:val="nil"/>
              <w:bottom w:val="nil"/>
              <w:right w:val="nil"/>
            </w:tcBorders>
          </w:tcPr>
          <w:p w:rsidR="001E7B3B" w:rsidRDefault="001E7B3B">
            <w:pPr>
              <w:pStyle w:val="ConsPlusNormal"/>
            </w:pPr>
            <w:r>
              <w:t>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rsidR="001E7B3B" w:rsidRDefault="001E7B3B">
            <w:pPr>
              <w:pStyle w:val="ConsPlusNormal"/>
              <w:jc w:val="center"/>
            </w:pPr>
            <w:r>
              <w:t>30</w:t>
            </w:r>
          </w:p>
        </w:tc>
        <w:tc>
          <w:tcPr>
            <w:tcW w:w="1327" w:type="dxa"/>
            <w:tcBorders>
              <w:top w:val="nil"/>
              <w:left w:val="nil"/>
              <w:bottom w:val="nil"/>
              <w:right w:val="nil"/>
            </w:tcBorders>
          </w:tcPr>
          <w:p w:rsidR="001E7B3B" w:rsidRDefault="001E7B3B">
            <w:pPr>
              <w:pStyle w:val="ConsPlusNormal"/>
              <w:jc w:val="center"/>
            </w:pPr>
            <w:r>
              <w:t>50</w:t>
            </w:r>
          </w:p>
        </w:tc>
        <w:tc>
          <w:tcPr>
            <w:tcW w:w="1327" w:type="dxa"/>
            <w:tcBorders>
              <w:top w:val="nil"/>
              <w:left w:val="nil"/>
              <w:bottom w:val="nil"/>
              <w:right w:val="nil"/>
            </w:tcBorders>
          </w:tcPr>
          <w:p w:rsidR="001E7B3B" w:rsidRDefault="001E7B3B">
            <w:pPr>
              <w:pStyle w:val="ConsPlusNormal"/>
              <w:jc w:val="center"/>
            </w:pPr>
            <w:r>
              <w:t>70</w:t>
            </w:r>
          </w:p>
        </w:tc>
      </w:tr>
      <w:tr w:rsidR="001E7B3B">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1E7B3B" w:rsidRDefault="001E7B3B">
            <w:pPr>
              <w:pStyle w:val="ConsPlusNormal"/>
              <w:jc w:val="center"/>
            </w:pPr>
            <w:bookmarkStart w:id="7" w:name="P117"/>
            <w:bookmarkEnd w:id="7"/>
            <w:r>
              <w:t>3.2.</w:t>
            </w:r>
          </w:p>
        </w:tc>
        <w:tc>
          <w:tcPr>
            <w:tcW w:w="2665" w:type="dxa"/>
            <w:tcBorders>
              <w:top w:val="nil"/>
              <w:left w:val="nil"/>
              <w:bottom w:val="single" w:sz="4" w:space="0" w:color="auto"/>
              <w:right w:val="nil"/>
            </w:tcBorders>
          </w:tcPr>
          <w:p w:rsidR="001E7B3B" w:rsidRDefault="001E7B3B">
            <w:pPr>
              <w:pStyle w:val="ConsPlusNormal"/>
            </w:pPr>
            <w:r>
              <w:t xml:space="preserve">Уровень обеспечения предоставления услуг по </w:t>
            </w:r>
            <w:r>
              <w:lastRenderedPageBreak/>
              <w:t>принципу "одного окна" в МФЦ</w:t>
            </w:r>
          </w:p>
        </w:tc>
        <w:tc>
          <w:tcPr>
            <w:tcW w:w="2494" w:type="dxa"/>
            <w:tcBorders>
              <w:top w:val="nil"/>
              <w:left w:val="nil"/>
              <w:bottom w:val="single" w:sz="4" w:space="0" w:color="auto"/>
              <w:right w:val="nil"/>
            </w:tcBorders>
          </w:tcPr>
          <w:p w:rsidR="001E7B3B" w:rsidRDefault="001E7B3B">
            <w:pPr>
              <w:pStyle w:val="ConsPlusNormal"/>
            </w:pPr>
            <w:r>
              <w:lastRenderedPageBreak/>
              <w:t xml:space="preserve">обеспечение предоставления </w:t>
            </w:r>
            <w:r>
              <w:lastRenderedPageBreak/>
              <w:t>государственных (муниципальных) услуг по выдаче разрешения на строительство по принципу "одного окна" в МФЦ</w:t>
            </w:r>
          </w:p>
        </w:tc>
        <w:tc>
          <w:tcPr>
            <w:tcW w:w="2324" w:type="dxa"/>
            <w:tcBorders>
              <w:top w:val="nil"/>
              <w:left w:val="nil"/>
              <w:bottom w:val="single" w:sz="4" w:space="0" w:color="auto"/>
              <w:right w:val="nil"/>
            </w:tcBorders>
          </w:tcPr>
          <w:p w:rsidR="001E7B3B" w:rsidRDefault="001E7B3B">
            <w:pPr>
              <w:pStyle w:val="ConsPlusNormal"/>
            </w:pPr>
            <w:r>
              <w:lastRenderedPageBreak/>
              <w:t xml:space="preserve">доля услуг, предоставленных в </w:t>
            </w:r>
            <w:r>
              <w:lastRenderedPageBreak/>
              <w:t>МФЦ, в общем количестве предоставленных услуг, процентов</w:t>
            </w:r>
          </w:p>
        </w:tc>
        <w:tc>
          <w:tcPr>
            <w:tcW w:w="1327" w:type="dxa"/>
            <w:tcBorders>
              <w:top w:val="nil"/>
              <w:left w:val="nil"/>
              <w:bottom w:val="single" w:sz="4" w:space="0" w:color="auto"/>
              <w:right w:val="nil"/>
            </w:tcBorders>
          </w:tcPr>
          <w:p w:rsidR="001E7B3B" w:rsidRDefault="001E7B3B">
            <w:pPr>
              <w:pStyle w:val="ConsPlusNormal"/>
              <w:jc w:val="center"/>
            </w:pPr>
            <w:r>
              <w:lastRenderedPageBreak/>
              <w:t>10</w:t>
            </w:r>
          </w:p>
        </w:tc>
        <w:tc>
          <w:tcPr>
            <w:tcW w:w="1327" w:type="dxa"/>
            <w:tcBorders>
              <w:top w:val="nil"/>
              <w:left w:val="nil"/>
              <w:bottom w:val="single" w:sz="4" w:space="0" w:color="auto"/>
              <w:right w:val="nil"/>
            </w:tcBorders>
          </w:tcPr>
          <w:p w:rsidR="001E7B3B" w:rsidRDefault="001E7B3B">
            <w:pPr>
              <w:pStyle w:val="ConsPlusNormal"/>
              <w:jc w:val="center"/>
            </w:pPr>
            <w:r>
              <w:t>20</w:t>
            </w:r>
          </w:p>
        </w:tc>
        <w:tc>
          <w:tcPr>
            <w:tcW w:w="1327" w:type="dxa"/>
            <w:tcBorders>
              <w:top w:val="nil"/>
              <w:left w:val="nil"/>
              <w:bottom w:val="single" w:sz="4" w:space="0" w:color="auto"/>
              <w:right w:val="nil"/>
            </w:tcBorders>
          </w:tcPr>
          <w:p w:rsidR="001E7B3B" w:rsidRDefault="001E7B3B">
            <w:pPr>
              <w:pStyle w:val="ConsPlusNormal"/>
              <w:jc w:val="center"/>
            </w:pPr>
            <w:r>
              <w:t xml:space="preserve">30 </w:t>
            </w:r>
            <w:hyperlink w:anchor="P126" w:history="1">
              <w:r>
                <w:rPr>
                  <w:color w:val="0000FF"/>
                </w:rPr>
                <w:t>&lt;1&gt;</w:t>
              </w:r>
            </w:hyperlink>
          </w:p>
        </w:tc>
      </w:tr>
    </w:tbl>
    <w:p w:rsidR="001E7B3B" w:rsidRDefault="001E7B3B">
      <w:pPr>
        <w:sectPr w:rsidR="001E7B3B">
          <w:pgSz w:w="16838" w:h="11905" w:orient="landscape"/>
          <w:pgMar w:top="1701" w:right="1134" w:bottom="850" w:left="1134" w:header="0" w:footer="0" w:gutter="0"/>
          <w:cols w:space="720"/>
        </w:sectPr>
      </w:pPr>
    </w:p>
    <w:p w:rsidR="001E7B3B" w:rsidRDefault="001E7B3B">
      <w:pPr>
        <w:pStyle w:val="ConsPlusNormal"/>
        <w:jc w:val="both"/>
      </w:pPr>
    </w:p>
    <w:p w:rsidR="001E7B3B" w:rsidRDefault="001E7B3B">
      <w:pPr>
        <w:pStyle w:val="ConsPlusNormal"/>
        <w:ind w:firstLine="540"/>
        <w:jc w:val="both"/>
      </w:pPr>
      <w:r>
        <w:t>--------------------------------</w:t>
      </w:r>
    </w:p>
    <w:p w:rsidR="001E7B3B" w:rsidRDefault="001E7B3B">
      <w:pPr>
        <w:pStyle w:val="ConsPlusNormal"/>
        <w:spacing w:before="220"/>
        <w:ind w:firstLine="540"/>
        <w:jc w:val="both"/>
      </w:pPr>
      <w:bookmarkStart w:id="8" w:name="P126"/>
      <w:bookmarkEnd w:id="8"/>
      <w:r>
        <w:t xml:space="preserve">&lt;1&gt; Достижение результата по выполнению </w:t>
      </w:r>
      <w:hyperlink w:anchor="P87" w:history="1">
        <w:r>
          <w:rPr>
            <w:color w:val="0000FF"/>
          </w:rPr>
          <w:t>показателей 1.2</w:t>
        </w:r>
      </w:hyperlink>
      <w:r>
        <w:t xml:space="preserve"> и </w:t>
      </w:r>
      <w:hyperlink w:anchor="P117" w:history="1">
        <w:r>
          <w:rPr>
            <w:color w:val="0000FF"/>
          </w:rPr>
          <w:t>3.2</w:t>
        </w:r>
      </w:hyperlink>
      <w:r>
        <w:t xml:space="preserve"> целевой модели засчитывается в случае, если фактическое значение </w:t>
      </w:r>
      <w:hyperlink w:anchor="P87" w:history="1">
        <w:r>
          <w:rPr>
            <w:color w:val="0000FF"/>
          </w:rPr>
          <w:t>показателей 1.2</w:t>
        </w:r>
      </w:hyperlink>
      <w:r>
        <w:t xml:space="preserve"> и </w:t>
      </w:r>
      <w:hyperlink w:anchor="P117" w:history="1">
        <w:r>
          <w:rPr>
            <w:color w:val="0000FF"/>
          </w:rPr>
          <w:t>3.2</w:t>
        </w:r>
      </w:hyperlink>
      <w:r>
        <w:t xml:space="preserve"> в том числе меньше целевого значения, при этом сумма фактических значений </w:t>
      </w:r>
      <w:hyperlink w:anchor="P80" w:history="1">
        <w:r>
          <w:rPr>
            <w:color w:val="0000FF"/>
          </w:rPr>
          <w:t>показателей 1.1</w:t>
        </w:r>
      </w:hyperlink>
      <w:r>
        <w:t xml:space="preserve"> и </w:t>
      </w:r>
      <w:hyperlink w:anchor="P87" w:history="1">
        <w:r>
          <w:rPr>
            <w:color w:val="0000FF"/>
          </w:rPr>
          <w:t>1.2</w:t>
        </w:r>
      </w:hyperlink>
      <w:r>
        <w:t xml:space="preserve">, а также </w:t>
      </w:r>
      <w:hyperlink w:anchor="P110" w:history="1">
        <w:r>
          <w:rPr>
            <w:color w:val="0000FF"/>
          </w:rPr>
          <w:t>3.1</w:t>
        </w:r>
      </w:hyperlink>
      <w:r>
        <w:t xml:space="preserve"> и </w:t>
      </w:r>
      <w:hyperlink w:anchor="P117" w:history="1">
        <w:r>
          <w:rPr>
            <w:color w:val="0000FF"/>
          </w:rPr>
          <w:t>3.2</w:t>
        </w:r>
      </w:hyperlink>
      <w:r>
        <w:t xml:space="preserve"> составляет не менее 100 процентов.</w:t>
      </w:r>
    </w:p>
    <w:p w:rsidR="001E7B3B" w:rsidRDefault="001E7B3B">
      <w:pPr>
        <w:pStyle w:val="ConsPlusNormal"/>
      </w:pPr>
    </w:p>
    <w:p w:rsidR="001E7B3B" w:rsidRDefault="001E7B3B">
      <w:pPr>
        <w:pStyle w:val="ConsPlusTitle"/>
        <w:jc w:val="center"/>
        <w:outlineLvl w:val="1"/>
      </w:pPr>
      <w:r>
        <w:t>Целевая модель</w:t>
      </w:r>
    </w:p>
    <w:p w:rsidR="001E7B3B" w:rsidRDefault="001E7B3B">
      <w:pPr>
        <w:pStyle w:val="ConsPlusTitle"/>
        <w:jc w:val="center"/>
      </w:pPr>
      <w:r>
        <w:t>"Регистрация права собственности на земельные участки</w:t>
      </w:r>
    </w:p>
    <w:p w:rsidR="001E7B3B" w:rsidRDefault="001E7B3B">
      <w:pPr>
        <w:pStyle w:val="ConsPlusTitle"/>
        <w:jc w:val="center"/>
      </w:pPr>
      <w:r>
        <w:t>и объекты недвижимого имущества"</w:t>
      </w:r>
    </w:p>
    <w:p w:rsidR="001E7B3B" w:rsidRDefault="001E7B3B">
      <w:pPr>
        <w:pStyle w:val="ConsPlusNormal"/>
      </w:pPr>
    </w:p>
    <w:p w:rsidR="001E7B3B" w:rsidRDefault="001E7B3B">
      <w:pPr>
        <w:pStyle w:val="ConsPlusNormal"/>
        <w:ind w:firstLine="540"/>
        <w:jc w:val="both"/>
      </w:pPr>
      <w:r>
        <w:t xml:space="preserve">Утратила силу. - </w:t>
      </w:r>
      <w:hyperlink r:id="rId28" w:history="1">
        <w:r>
          <w:rPr>
            <w:color w:val="0000FF"/>
          </w:rPr>
          <w:t>Распоряжение</w:t>
        </w:r>
      </w:hyperlink>
      <w:r>
        <w:t xml:space="preserve"> Правительства РФ от 29.04.2021 N 1139-р.</w:t>
      </w:r>
    </w:p>
    <w:p w:rsidR="001E7B3B" w:rsidRDefault="001E7B3B">
      <w:pPr>
        <w:pStyle w:val="ConsPlusNormal"/>
      </w:pPr>
    </w:p>
    <w:p w:rsidR="001E7B3B" w:rsidRDefault="001E7B3B">
      <w:pPr>
        <w:pStyle w:val="ConsPlusTitle"/>
        <w:jc w:val="center"/>
        <w:outlineLvl w:val="1"/>
      </w:pPr>
      <w:r>
        <w:t>Целевая модель</w:t>
      </w:r>
    </w:p>
    <w:p w:rsidR="001E7B3B" w:rsidRDefault="001E7B3B">
      <w:pPr>
        <w:pStyle w:val="ConsPlusTitle"/>
        <w:jc w:val="center"/>
      </w:pPr>
      <w:r>
        <w:t>"Постановка на кадастровый учет земельных участков</w:t>
      </w:r>
    </w:p>
    <w:p w:rsidR="001E7B3B" w:rsidRDefault="001E7B3B">
      <w:pPr>
        <w:pStyle w:val="ConsPlusTitle"/>
        <w:jc w:val="center"/>
      </w:pPr>
      <w:r>
        <w:t>и объектов недвижимого имущества"</w:t>
      </w:r>
    </w:p>
    <w:p w:rsidR="001E7B3B" w:rsidRDefault="001E7B3B">
      <w:pPr>
        <w:pStyle w:val="ConsPlusNormal"/>
      </w:pPr>
    </w:p>
    <w:p w:rsidR="001E7B3B" w:rsidRDefault="001E7B3B">
      <w:pPr>
        <w:pStyle w:val="ConsPlusNormal"/>
        <w:ind w:firstLine="540"/>
        <w:jc w:val="both"/>
      </w:pPr>
      <w:r>
        <w:t xml:space="preserve">Утратила силу. - </w:t>
      </w:r>
      <w:hyperlink r:id="rId29" w:history="1">
        <w:r>
          <w:rPr>
            <w:color w:val="0000FF"/>
          </w:rPr>
          <w:t>Распоряжение</w:t>
        </w:r>
      </w:hyperlink>
      <w:r>
        <w:t xml:space="preserve"> Правительства РФ от 29.04.2021 N 1139-р.</w:t>
      </w:r>
    </w:p>
    <w:p w:rsidR="001E7B3B" w:rsidRDefault="001E7B3B">
      <w:pPr>
        <w:pStyle w:val="ConsPlusNormal"/>
        <w:ind w:firstLine="540"/>
        <w:jc w:val="both"/>
      </w:pPr>
    </w:p>
    <w:p w:rsidR="001E7B3B" w:rsidRDefault="001E7B3B">
      <w:pPr>
        <w:pStyle w:val="ConsPlusTitle"/>
        <w:jc w:val="center"/>
        <w:outlineLvl w:val="1"/>
      </w:pPr>
      <w:r>
        <w:t>Целевая модель</w:t>
      </w:r>
    </w:p>
    <w:p w:rsidR="001E7B3B" w:rsidRDefault="001E7B3B">
      <w:pPr>
        <w:pStyle w:val="ConsPlusTitle"/>
        <w:jc w:val="center"/>
      </w:pPr>
      <w:r>
        <w:t>"Осуществление контрольной (надзорной) деятельности</w:t>
      </w:r>
    </w:p>
    <w:p w:rsidR="001E7B3B" w:rsidRDefault="001E7B3B">
      <w:pPr>
        <w:pStyle w:val="ConsPlusTitle"/>
        <w:jc w:val="center"/>
      </w:pPr>
      <w:r>
        <w:t>в субъектах Российской Федерации"</w:t>
      </w:r>
    </w:p>
    <w:p w:rsidR="001E7B3B" w:rsidRDefault="001E7B3B">
      <w:pPr>
        <w:pStyle w:val="ConsPlusNormal"/>
        <w:jc w:val="center"/>
      </w:pPr>
      <w:r>
        <w:t xml:space="preserve">(в ред. </w:t>
      </w:r>
      <w:hyperlink r:id="rId30" w:history="1">
        <w:r>
          <w:rPr>
            <w:color w:val="0000FF"/>
          </w:rPr>
          <w:t>распоряжения</w:t>
        </w:r>
      </w:hyperlink>
      <w:r>
        <w:t xml:space="preserve"> Правительства РФ от 29.04.2021</w:t>
      </w:r>
    </w:p>
    <w:p w:rsidR="001E7B3B" w:rsidRDefault="001E7B3B">
      <w:pPr>
        <w:pStyle w:val="ConsPlusNormal"/>
        <w:jc w:val="center"/>
      </w:pPr>
      <w:r>
        <w:t>N 1139-р)</w:t>
      </w:r>
    </w:p>
    <w:p w:rsidR="001E7B3B" w:rsidRDefault="001E7B3B">
      <w:pPr>
        <w:pStyle w:val="ConsPlusNormal"/>
        <w:jc w:val="both"/>
      </w:pPr>
    </w:p>
    <w:p w:rsidR="001E7B3B" w:rsidRDefault="001E7B3B">
      <w:pPr>
        <w:pStyle w:val="ConsPlusTitle"/>
        <w:jc w:val="center"/>
        <w:outlineLvl w:val="2"/>
      </w:pPr>
      <w:r>
        <w:t>I. Общее описание</w:t>
      </w:r>
    </w:p>
    <w:p w:rsidR="001E7B3B" w:rsidRDefault="001E7B3B">
      <w:pPr>
        <w:pStyle w:val="ConsPlusNormal"/>
        <w:jc w:val="both"/>
      </w:pPr>
    </w:p>
    <w:p w:rsidR="001E7B3B" w:rsidRDefault="001E7B3B">
      <w:pPr>
        <w:pStyle w:val="ConsPlusNormal"/>
        <w:ind w:firstLine="540"/>
        <w:jc w:val="both"/>
      </w:pPr>
      <w:r>
        <w:t xml:space="preserve">Качество и эффективность организации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контрольной (надзорной) деятельности в субъектах Российской Федерации" направлена на внедрение передовых подходов повышения качества и эффективности организации и осуществления государственного контроля (надзора) в субъектах Российской Федерации, предусмотренных Федеральным </w:t>
      </w:r>
      <w:hyperlink r:id="rId31" w:history="1">
        <w:r>
          <w:rPr>
            <w:color w:val="0000FF"/>
          </w:rPr>
          <w:t>законом</w:t>
        </w:r>
      </w:hyperlink>
      <w:r>
        <w:t xml:space="preserve"> "О государственном контроле (надзоре) и муниципальном контроле в Российской Федерации" для решения следующих задач:</w:t>
      </w:r>
    </w:p>
    <w:p w:rsidR="001E7B3B" w:rsidRDefault="001E7B3B">
      <w:pPr>
        <w:pStyle w:val="ConsPlusNormal"/>
        <w:spacing w:before="220"/>
        <w:ind w:firstLine="540"/>
        <w:jc w:val="both"/>
      </w:pPr>
      <w: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1E7B3B" w:rsidRDefault="001E7B3B">
      <w:pPr>
        <w:pStyle w:val="ConsPlusNormal"/>
        <w:spacing w:before="220"/>
        <w:ind w:firstLine="540"/>
        <w:jc w:val="both"/>
      </w:pPr>
      <w: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1E7B3B" w:rsidRDefault="001E7B3B">
      <w:pPr>
        <w:pStyle w:val="ConsPlusNormal"/>
        <w:spacing w:before="220"/>
        <w:ind w:firstLine="540"/>
        <w:jc w:val="both"/>
      </w:pPr>
      <w: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1E7B3B" w:rsidRDefault="001E7B3B">
      <w:pPr>
        <w:pStyle w:val="ConsPlusNormal"/>
        <w:spacing w:before="220"/>
        <w:ind w:firstLine="540"/>
        <w:jc w:val="both"/>
      </w:pPr>
      <w:r>
        <w:t xml:space="preserve">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w:t>
      </w:r>
      <w:r>
        <w:lastRenderedPageBreak/>
        <w:t>бизнеса (в том числе при формировании затрат на соблюдение обязательных требований и на взаимодействие с контрольными (надзорными) органами.</w:t>
      </w:r>
    </w:p>
    <w:p w:rsidR="001E7B3B" w:rsidRDefault="001E7B3B">
      <w:pPr>
        <w:pStyle w:val="ConsPlusNormal"/>
        <w:jc w:val="both"/>
      </w:pPr>
    </w:p>
    <w:p w:rsidR="001E7B3B" w:rsidRDefault="001E7B3B">
      <w:pPr>
        <w:pStyle w:val="ConsPlusTitle"/>
        <w:jc w:val="center"/>
        <w:outlineLvl w:val="2"/>
      </w:pPr>
      <w:r>
        <w:t>II. Целевая модель</w:t>
      </w:r>
    </w:p>
    <w:p w:rsidR="001E7B3B" w:rsidRDefault="001E7B3B">
      <w:pPr>
        <w:pStyle w:val="ConsPlusNormal"/>
        <w:jc w:val="both"/>
      </w:pPr>
    </w:p>
    <w:p w:rsidR="001E7B3B" w:rsidRDefault="001E7B3B">
      <w:pPr>
        <w:sectPr w:rsidR="001E7B3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2494"/>
        <w:gridCol w:w="2324"/>
        <w:gridCol w:w="1327"/>
        <w:gridCol w:w="1327"/>
        <w:gridCol w:w="1327"/>
      </w:tblGrid>
      <w:tr w:rsidR="001E7B3B">
        <w:tc>
          <w:tcPr>
            <w:tcW w:w="3232" w:type="dxa"/>
            <w:gridSpan w:val="2"/>
            <w:vMerge w:val="restart"/>
            <w:tcBorders>
              <w:top w:val="single" w:sz="4" w:space="0" w:color="auto"/>
              <w:left w:val="nil"/>
              <w:bottom w:val="single" w:sz="4" w:space="0" w:color="auto"/>
            </w:tcBorders>
          </w:tcPr>
          <w:p w:rsidR="001E7B3B" w:rsidRDefault="001E7B3B">
            <w:pPr>
              <w:pStyle w:val="ConsPlusNormal"/>
              <w:jc w:val="center"/>
            </w:pPr>
            <w:r>
              <w:lastRenderedPageBreak/>
              <w:t>Фактор (этап) реализации</w:t>
            </w:r>
          </w:p>
        </w:tc>
        <w:tc>
          <w:tcPr>
            <w:tcW w:w="2494" w:type="dxa"/>
            <w:vMerge w:val="restart"/>
            <w:tcBorders>
              <w:top w:val="single" w:sz="4" w:space="0" w:color="auto"/>
              <w:bottom w:val="single" w:sz="4" w:space="0" w:color="auto"/>
            </w:tcBorders>
          </w:tcPr>
          <w:p w:rsidR="001E7B3B" w:rsidRDefault="001E7B3B">
            <w:pPr>
              <w:pStyle w:val="ConsPlusNormal"/>
              <w:jc w:val="center"/>
            </w:pPr>
            <w:r>
              <w:t>Необходимые меры для повышения эффективности прохождения этапов</w:t>
            </w:r>
          </w:p>
        </w:tc>
        <w:tc>
          <w:tcPr>
            <w:tcW w:w="2324" w:type="dxa"/>
            <w:vMerge w:val="restart"/>
            <w:tcBorders>
              <w:top w:val="single" w:sz="4" w:space="0" w:color="auto"/>
              <w:bottom w:val="single" w:sz="4" w:space="0" w:color="auto"/>
            </w:tcBorders>
          </w:tcPr>
          <w:p w:rsidR="001E7B3B" w:rsidRDefault="001E7B3B">
            <w:pPr>
              <w:pStyle w:val="ConsPlusNormal"/>
              <w:jc w:val="center"/>
            </w:pPr>
            <w:r>
              <w:t>Показатели, характеризующие степень достижения результата</w:t>
            </w:r>
          </w:p>
        </w:tc>
        <w:tc>
          <w:tcPr>
            <w:tcW w:w="3981" w:type="dxa"/>
            <w:gridSpan w:val="3"/>
            <w:tcBorders>
              <w:top w:val="single" w:sz="4" w:space="0" w:color="auto"/>
              <w:bottom w:val="single" w:sz="4" w:space="0" w:color="auto"/>
              <w:right w:val="nil"/>
            </w:tcBorders>
          </w:tcPr>
          <w:p w:rsidR="001E7B3B" w:rsidRDefault="001E7B3B">
            <w:pPr>
              <w:pStyle w:val="ConsPlusNormal"/>
              <w:jc w:val="center"/>
            </w:pPr>
            <w:r>
              <w:t>Целевое значение показателей</w:t>
            </w:r>
          </w:p>
        </w:tc>
      </w:tr>
      <w:tr w:rsidR="001E7B3B">
        <w:tc>
          <w:tcPr>
            <w:tcW w:w="3232" w:type="dxa"/>
            <w:gridSpan w:val="2"/>
            <w:vMerge/>
            <w:tcBorders>
              <w:top w:val="single" w:sz="4" w:space="0" w:color="auto"/>
              <w:left w:val="nil"/>
              <w:bottom w:val="single" w:sz="4" w:space="0" w:color="auto"/>
            </w:tcBorders>
          </w:tcPr>
          <w:p w:rsidR="001E7B3B" w:rsidRDefault="001E7B3B"/>
        </w:tc>
        <w:tc>
          <w:tcPr>
            <w:tcW w:w="2494" w:type="dxa"/>
            <w:vMerge/>
            <w:tcBorders>
              <w:top w:val="single" w:sz="4" w:space="0" w:color="auto"/>
              <w:bottom w:val="single" w:sz="4" w:space="0" w:color="auto"/>
            </w:tcBorders>
          </w:tcPr>
          <w:p w:rsidR="001E7B3B" w:rsidRDefault="001E7B3B"/>
        </w:tc>
        <w:tc>
          <w:tcPr>
            <w:tcW w:w="2324" w:type="dxa"/>
            <w:vMerge/>
            <w:tcBorders>
              <w:top w:val="single" w:sz="4" w:space="0" w:color="auto"/>
              <w:bottom w:val="single" w:sz="4" w:space="0" w:color="auto"/>
            </w:tcBorders>
          </w:tcPr>
          <w:p w:rsidR="001E7B3B" w:rsidRDefault="001E7B3B"/>
        </w:tc>
        <w:tc>
          <w:tcPr>
            <w:tcW w:w="1327" w:type="dxa"/>
            <w:tcBorders>
              <w:top w:val="single" w:sz="4" w:space="0" w:color="auto"/>
              <w:bottom w:val="single" w:sz="4" w:space="0" w:color="auto"/>
            </w:tcBorders>
          </w:tcPr>
          <w:p w:rsidR="001E7B3B" w:rsidRDefault="001E7B3B">
            <w:pPr>
              <w:pStyle w:val="ConsPlusNormal"/>
              <w:jc w:val="center"/>
            </w:pPr>
            <w:r>
              <w:t>31 декабря 2021 г.</w:t>
            </w:r>
          </w:p>
        </w:tc>
        <w:tc>
          <w:tcPr>
            <w:tcW w:w="1327" w:type="dxa"/>
            <w:tcBorders>
              <w:top w:val="single" w:sz="4" w:space="0" w:color="auto"/>
              <w:bottom w:val="single" w:sz="4" w:space="0" w:color="auto"/>
            </w:tcBorders>
          </w:tcPr>
          <w:p w:rsidR="001E7B3B" w:rsidRDefault="001E7B3B">
            <w:pPr>
              <w:pStyle w:val="ConsPlusNormal"/>
              <w:jc w:val="center"/>
            </w:pPr>
            <w:r>
              <w:t>31 декабря 2022 г.</w:t>
            </w:r>
          </w:p>
        </w:tc>
        <w:tc>
          <w:tcPr>
            <w:tcW w:w="1327" w:type="dxa"/>
            <w:tcBorders>
              <w:top w:val="single" w:sz="4" w:space="0" w:color="auto"/>
              <w:bottom w:val="single" w:sz="4" w:space="0" w:color="auto"/>
              <w:right w:val="nil"/>
            </w:tcBorders>
          </w:tcPr>
          <w:p w:rsidR="001E7B3B" w:rsidRDefault="001E7B3B">
            <w:pPr>
              <w:pStyle w:val="ConsPlusNormal"/>
              <w:jc w:val="center"/>
            </w:pPr>
            <w:r>
              <w:t>31 декабря 2023 г.</w:t>
            </w:r>
          </w:p>
        </w:tc>
      </w:tr>
      <w:tr w:rsidR="001E7B3B">
        <w:tblPrEx>
          <w:tblBorders>
            <w:insideH w:val="none" w:sz="0" w:space="0" w:color="auto"/>
            <w:insideV w:val="none" w:sz="0" w:space="0" w:color="auto"/>
          </w:tblBorders>
        </w:tblPrEx>
        <w:tc>
          <w:tcPr>
            <w:tcW w:w="12031" w:type="dxa"/>
            <w:gridSpan w:val="7"/>
            <w:tcBorders>
              <w:top w:val="single" w:sz="4" w:space="0" w:color="auto"/>
              <w:left w:val="nil"/>
              <w:bottom w:val="nil"/>
              <w:right w:val="nil"/>
            </w:tcBorders>
          </w:tcPr>
          <w:p w:rsidR="001E7B3B" w:rsidRDefault="001E7B3B">
            <w:pPr>
              <w:pStyle w:val="ConsPlusNormal"/>
              <w:jc w:val="center"/>
              <w:outlineLvl w:val="3"/>
            </w:pPr>
            <w:r>
              <w:t>Раздел 1. Нормативно-правовое регулирование организации и проведения государственного контроля (надзора) в субъектах Российской Федерации</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t>1.1.</w:t>
            </w:r>
          </w:p>
        </w:tc>
        <w:tc>
          <w:tcPr>
            <w:tcW w:w="2665" w:type="dxa"/>
            <w:tcBorders>
              <w:top w:val="nil"/>
              <w:left w:val="nil"/>
              <w:bottom w:val="nil"/>
              <w:right w:val="nil"/>
            </w:tcBorders>
          </w:tcPr>
          <w:p w:rsidR="001E7B3B" w:rsidRDefault="001E7B3B">
            <w:pPr>
              <w:pStyle w:val="ConsPlusNormal"/>
            </w:pPr>
            <w:r>
              <w:t>Принятие положений о видах регионального государственного контроля (надзора), осуществляемых в субъекте Российской Федерации уполномоченными органами исполнительной власти субъекта Российской Федерации (далее - виды регионального государственного контроля (надзора)</w:t>
            </w:r>
          </w:p>
        </w:tc>
        <w:tc>
          <w:tcPr>
            <w:tcW w:w="2494" w:type="dxa"/>
            <w:tcBorders>
              <w:top w:val="nil"/>
              <w:left w:val="nil"/>
              <w:bottom w:val="nil"/>
              <w:right w:val="nil"/>
            </w:tcBorders>
          </w:tcPr>
          <w:p w:rsidR="001E7B3B" w:rsidRDefault="001E7B3B">
            <w:pPr>
              <w:pStyle w:val="ConsPlusNormal"/>
            </w:pPr>
            <w:r>
              <w:t>определение порядка организации и осуществления реализуемых в субъекте Российской Федерации видов регионального государственного контроля (надзора), определение органов исполнительной власти субъектов Российской Федерации, уполномоченных на их осуществление</w:t>
            </w:r>
          </w:p>
        </w:tc>
        <w:tc>
          <w:tcPr>
            <w:tcW w:w="2324" w:type="dxa"/>
            <w:tcBorders>
              <w:top w:val="nil"/>
              <w:left w:val="nil"/>
              <w:bottom w:val="nil"/>
              <w:right w:val="nil"/>
            </w:tcBorders>
          </w:tcPr>
          <w:p w:rsidR="001E7B3B" w:rsidRDefault="001E7B3B">
            <w:pPr>
              <w:pStyle w:val="ConsPlusNormal"/>
            </w:pPr>
            <w:r>
              <w:t>доля видов регионального государственного контроля (надзора), в отношении которых приняты положения, процентов</w:t>
            </w:r>
          </w:p>
        </w:tc>
        <w:tc>
          <w:tcPr>
            <w:tcW w:w="1327" w:type="dxa"/>
            <w:tcBorders>
              <w:top w:val="nil"/>
              <w:left w:val="nil"/>
              <w:bottom w:val="nil"/>
              <w:right w:val="nil"/>
            </w:tcBorders>
          </w:tcPr>
          <w:p w:rsidR="001E7B3B" w:rsidRDefault="001E7B3B">
            <w:pPr>
              <w:pStyle w:val="ConsPlusNormal"/>
              <w:jc w:val="center"/>
            </w:pPr>
            <w:r>
              <w:t>100</w:t>
            </w:r>
          </w:p>
        </w:tc>
        <w:tc>
          <w:tcPr>
            <w:tcW w:w="1327" w:type="dxa"/>
            <w:tcBorders>
              <w:top w:val="nil"/>
              <w:left w:val="nil"/>
              <w:bottom w:val="nil"/>
              <w:right w:val="nil"/>
            </w:tcBorders>
          </w:tcPr>
          <w:p w:rsidR="001E7B3B" w:rsidRDefault="001E7B3B">
            <w:pPr>
              <w:pStyle w:val="ConsPlusNormal"/>
              <w:jc w:val="center"/>
            </w:pPr>
            <w:r>
              <w:t>100</w:t>
            </w:r>
          </w:p>
        </w:tc>
        <w:tc>
          <w:tcPr>
            <w:tcW w:w="1327"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t>1.2.</w:t>
            </w:r>
          </w:p>
        </w:tc>
        <w:tc>
          <w:tcPr>
            <w:tcW w:w="2665" w:type="dxa"/>
            <w:tcBorders>
              <w:top w:val="nil"/>
              <w:left w:val="nil"/>
              <w:bottom w:val="nil"/>
              <w:right w:val="nil"/>
            </w:tcBorders>
          </w:tcPr>
          <w:p w:rsidR="001E7B3B" w:rsidRDefault="001E7B3B">
            <w:pPr>
              <w:pStyle w:val="ConsPlusNormal"/>
            </w:pPr>
            <w:r>
              <w:t xml:space="preserve">Принятие положений о видах федерального государственного контроля (надзора), полномочия по осуществлению которых переданы для осуществления уполномоченным органам исполнительной власти </w:t>
            </w:r>
            <w:r>
              <w:lastRenderedPageBreak/>
              <w:t>субъекта Российской Федерации (далее - переданные виды государственного контроля (надзора)</w:t>
            </w:r>
          </w:p>
        </w:tc>
        <w:tc>
          <w:tcPr>
            <w:tcW w:w="2494" w:type="dxa"/>
            <w:tcBorders>
              <w:top w:val="nil"/>
              <w:left w:val="nil"/>
              <w:bottom w:val="nil"/>
              <w:right w:val="nil"/>
            </w:tcBorders>
          </w:tcPr>
          <w:p w:rsidR="001E7B3B" w:rsidRDefault="001E7B3B">
            <w:pPr>
              <w:pStyle w:val="ConsPlusNormal"/>
            </w:pPr>
            <w:r>
              <w:lastRenderedPageBreak/>
              <w:t xml:space="preserve">определение порядка организации и осуществления реализуемых в субъекте Российской Федерации переданных видов государственного контроля (надзора), определение органов исполнительной власти </w:t>
            </w:r>
            <w:r>
              <w:lastRenderedPageBreak/>
              <w:t>субъектов Российской Федерации, уполномоченных на их осуществление</w:t>
            </w:r>
          </w:p>
        </w:tc>
        <w:tc>
          <w:tcPr>
            <w:tcW w:w="2324" w:type="dxa"/>
            <w:tcBorders>
              <w:top w:val="nil"/>
              <w:left w:val="nil"/>
              <w:bottom w:val="nil"/>
              <w:right w:val="nil"/>
            </w:tcBorders>
          </w:tcPr>
          <w:p w:rsidR="001E7B3B" w:rsidRDefault="001E7B3B">
            <w:pPr>
              <w:pStyle w:val="ConsPlusNormal"/>
            </w:pPr>
            <w:r>
              <w:lastRenderedPageBreak/>
              <w:t>доля переданных видов государственного контроля (надзора), по которым приняты положения, процентов</w:t>
            </w:r>
          </w:p>
        </w:tc>
        <w:tc>
          <w:tcPr>
            <w:tcW w:w="1327" w:type="dxa"/>
            <w:tcBorders>
              <w:top w:val="nil"/>
              <w:left w:val="nil"/>
              <w:bottom w:val="nil"/>
              <w:right w:val="nil"/>
            </w:tcBorders>
          </w:tcPr>
          <w:p w:rsidR="001E7B3B" w:rsidRDefault="001E7B3B">
            <w:pPr>
              <w:pStyle w:val="ConsPlusNormal"/>
              <w:jc w:val="center"/>
            </w:pPr>
            <w:r>
              <w:t>100</w:t>
            </w:r>
          </w:p>
        </w:tc>
        <w:tc>
          <w:tcPr>
            <w:tcW w:w="1327" w:type="dxa"/>
            <w:tcBorders>
              <w:top w:val="nil"/>
              <w:left w:val="nil"/>
              <w:bottom w:val="nil"/>
              <w:right w:val="nil"/>
            </w:tcBorders>
          </w:tcPr>
          <w:p w:rsidR="001E7B3B" w:rsidRDefault="001E7B3B">
            <w:pPr>
              <w:pStyle w:val="ConsPlusNormal"/>
              <w:jc w:val="center"/>
            </w:pPr>
            <w:r>
              <w:t>100</w:t>
            </w:r>
          </w:p>
        </w:tc>
        <w:tc>
          <w:tcPr>
            <w:tcW w:w="1327"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12031" w:type="dxa"/>
            <w:gridSpan w:val="7"/>
            <w:tcBorders>
              <w:top w:val="nil"/>
              <w:left w:val="nil"/>
              <w:bottom w:val="nil"/>
              <w:right w:val="nil"/>
            </w:tcBorders>
          </w:tcPr>
          <w:p w:rsidR="001E7B3B" w:rsidRDefault="001E7B3B">
            <w:pPr>
              <w:pStyle w:val="ConsPlusNormal"/>
              <w:jc w:val="center"/>
              <w:outlineLvl w:val="3"/>
            </w:pPr>
            <w:r>
              <w:lastRenderedPageBreak/>
              <w:t>Раздел 2. Проведение мероприятий по профилактике нарушений обязательных требований</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t>2.1.</w:t>
            </w:r>
          </w:p>
        </w:tc>
        <w:tc>
          <w:tcPr>
            <w:tcW w:w="2665" w:type="dxa"/>
            <w:tcBorders>
              <w:top w:val="nil"/>
              <w:left w:val="nil"/>
              <w:bottom w:val="nil"/>
              <w:right w:val="nil"/>
            </w:tcBorders>
          </w:tcPr>
          <w:p w:rsidR="001E7B3B" w:rsidRDefault="001E7B3B">
            <w:pPr>
              <w:pStyle w:val="ConsPlusNormal"/>
            </w:pPr>
            <w:r>
              <w:t xml:space="preserve">Утверждение программы профилактики рисков причинения вреда (ущерба) охраняемым законом ценностям (далее - программа профилактики) </w:t>
            </w:r>
            <w:hyperlink w:anchor="P229" w:history="1">
              <w:r>
                <w:rPr>
                  <w:color w:val="0000FF"/>
                </w:rPr>
                <w:t>&lt;1&gt;</w:t>
              </w:r>
            </w:hyperlink>
          </w:p>
        </w:tc>
        <w:tc>
          <w:tcPr>
            <w:tcW w:w="2494" w:type="dxa"/>
            <w:tcBorders>
              <w:top w:val="nil"/>
              <w:left w:val="nil"/>
              <w:bottom w:val="nil"/>
              <w:right w:val="nil"/>
            </w:tcBorders>
          </w:tcPr>
          <w:p w:rsidR="001E7B3B" w:rsidRDefault="001E7B3B">
            <w:pPr>
              <w:pStyle w:val="ConsPlusNormal"/>
            </w:pPr>
            <w:r>
              <w:t>проведение анализа взаимосвязи причиненного ущерба и влияния профилактических мероприятий на его снижение, анализа подконтрольной среды, целей и целевых показателей программы профилактики, оценки реализации программ профилактики</w:t>
            </w:r>
          </w:p>
        </w:tc>
        <w:tc>
          <w:tcPr>
            <w:tcW w:w="2324" w:type="dxa"/>
            <w:tcBorders>
              <w:top w:val="nil"/>
              <w:left w:val="nil"/>
              <w:bottom w:val="nil"/>
              <w:right w:val="nil"/>
            </w:tcBorders>
          </w:tcPr>
          <w:p w:rsidR="001E7B3B" w:rsidRDefault="001E7B3B">
            <w:pPr>
              <w:pStyle w:val="ConsPlusNormal"/>
            </w:pPr>
            <w:r>
              <w:t>доля видов регионального государственного контроля (надзора) и переданных видов государственного контроля (надзора), по которым утверждены программы профилактики, процентов</w:t>
            </w:r>
          </w:p>
        </w:tc>
        <w:tc>
          <w:tcPr>
            <w:tcW w:w="1327" w:type="dxa"/>
            <w:tcBorders>
              <w:top w:val="nil"/>
              <w:left w:val="nil"/>
              <w:bottom w:val="nil"/>
              <w:right w:val="nil"/>
            </w:tcBorders>
          </w:tcPr>
          <w:p w:rsidR="001E7B3B" w:rsidRDefault="001E7B3B">
            <w:pPr>
              <w:pStyle w:val="ConsPlusNormal"/>
              <w:jc w:val="center"/>
            </w:pPr>
            <w:r>
              <w:t>100</w:t>
            </w:r>
          </w:p>
        </w:tc>
        <w:tc>
          <w:tcPr>
            <w:tcW w:w="1327" w:type="dxa"/>
            <w:tcBorders>
              <w:top w:val="nil"/>
              <w:left w:val="nil"/>
              <w:bottom w:val="nil"/>
              <w:right w:val="nil"/>
            </w:tcBorders>
          </w:tcPr>
          <w:p w:rsidR="001E7B3B" w:rsidRDefault="001E7B3B">
            <w:pPr>
              <w:pStyle w:val="ConsPlusNormal"/>
              <w:jc w:val="center"/>
            </w:pPr>
            <w:r>
              <w:t>100</w:t>
            </w:r>
          </w:p>
        </w:tc>
        <w:tc>
          <w:tcPr>
            <w:tcW w:w="1327"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t>2.2.</w:t>
            </w:r>
          </w:p>
        </w:tc>
        <w:tc>
          <w:tcPr>
            <w:tcW w:w="2665" w:type="dxa"/>
            <w:tcBorders>
              <w:top w:val="nil"/>
              <w:left w:val="nil"/>
              <w:bottom w:val="nil"/>
              <w:right w:val="nil"/>
            </w:tcBorders>
          </w:tcPr>
          <w:p w:rsidR="001E7B3B" w:rsidRDefault="001E7B3B">
            <w:pPr>
              <w:pStyle w:val="ConsPlusNormal"/>
            </w:pPr>
            <w:r>
              <w:t xml:space="preserve">Осуществление информирования контролируемых лиц и иных заинтересованных лиц по вопросам соблюдения обязательных требований путем размещения и поддержания в актуальном состоянии соответствующих сведений на официальном </w:t>
            </w:r>
            <w:r>
              <w:lastRenderedPageBreak/>
              <w:t>сайте контрольного (надзорного) органа в информационно-телекоммуникационную сети "Интернет"</w:t>
            </w:r>
          </w:p>
        </w:tc>
        <w:tc>
          <w:tcPr>
            <w:tcW w:w="2494" w:type="dxa"/>
            <w:tcBorders>
              <w:top w:val="nil"/>
              <w:left w:val="nil"/>
              <w:bottom w:val="nil"/>
              <w:right w:val="nil"/>
            </w:tcBorders>
          </w:tcPr>
          <w:p w:rsidR="001E7B3B" w:rsidRDefault="001E7B3B">
            <w:pPr>
              <w:pStyle w:val="ConsPlusNormal"/>
            </w:pPr>
            <w:r>
              <w:lastRenderedPageBreak/>
              <w:t xml:space="preserve">обеспечение соответствия размещаемых региональным контрольным (надзорным) органом сведений требованиям положений Федерального </w:t>
            </w:r>
            <w:hyperlink r:id="rId32" w:history="1">
              <w:r>
                <w:rPr>
                  <w:color w:val="0000FF"/>
                </w:rPr>
                <w:t>закона</w:t>
              </w:r>
            </w:hyperlink>
            <w:r>
              <w:t xml:space="preserve"> "О государственном контроле (надзоре) и муниципальном </w:t>
            </w:r>
            <w:r>
              <w:lastRenderedPageBreak/>
              <w:t>контроле в Российской Федерации" для информирования контролируемых лиц и иных заинтересованных лиц по вопросам соблюдения обязательных требований</w:t>
            </w:r>
          </w:p>
        </w:tc>
        <w:tc>
          <w:tcPr>
            <w:tcW w:w="2324" w:type="dxa"/>
            <w:tcBorders>
              <w:top w:val="nil"/>
              <w:left w:val="nil"/>
              <w:bottom w:val="nil"/>
              <w:right w:val="nil"/>
            </w:tcBorders>
          </w:tcPr>
          <w:p w:rsidR="001E7B3B" w:rsidRDefault="001E7B3B">
            <w:pPr>
              <w:pStyle w:val="ConsPlusNormal"/>
            </w:pPr>
            <w:r>
              <w:lastRenderedPageBreak/>
              <w:t xml:space="preserve">доля видов регионального государственного контроля (надзора) и переданных видов государственного контроля (надзора), по которым осуществляется информирование контролируемых лиц и иных </w:t>
            </w:r>
            <w:r>
              <w:lastRenderedPageBreak/>
              <w:t>заинтересованных лиц по вопросам соблюдения обязательных требований</w:t>
            </w:r>
          </w:p>
        </w:tc>
        <w:tc>
          <w:tcPr>
            <w:tcW w:w="1327" w:type="dxa"/>
            <w:tcBorders>
              <w:top w:val="nil"/>
              <w:left w:val="nil"/>
              <w:bottom w:val="nil"/>
              <w:right w:val="nil"/>
            </w:tcBorders>
          </w:tcPr>
          <w:p w:rsidR="001E7B3B" w:rsidRDefault="001E7B3B">
            <w:pPr>
              <w:pStyle w:val="ConsPlusNormal"/>
              <w:jc w:val="center"/>
            </w:pPr>
            <w:r>
              <w:lastRenderedPageBreak/>
              <w:t>100</w:t>
            </w:r>
          </w:p>
        </w:tc>
        <w:tc>
          <w:tcPr>
            <w:tcW w:w="1327" w:type="dxa"/>
            <w:tcBorders>
              <w:top w:val="nil"/>
              <w:left w:val="nil"/>
              <w:bottom w:val="nil"/>
              <w:right w:val="nil"/>
            </w:tcBorders>
          </w:tcPr>
          <w:p w:rsidR="001E7B3B" w:rsidRDefault="001E7B3B">
            <w:pPr>
              <w:pStyle w:val="ConsPlusNormal"/>
              <w:jc w:val="center"/>
            </w:pPr>
            <w:r>
              <w:t>100</w:t>
            </w:r>
          </w:p>
        </w:tc>
        <w:tc>
          <w:tcPr>
            <w:tcW w:w="1327"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12031" w:type="dxa"/>
            <w:gridSpan w:val="7"/>
            <w:tcBorders>
              <w:top w:val="nil"/>
              <w:left w:val="nil"/>
              <w:bottom w:val="nil"/>
              <w:right w:val="nil"/>
            </w:tcBorders>
          </w:tcPr>
          <w:p w:rsidR="001E7B3B" w:rsidRDefault="001E7B3B">
            <w:pPr>
              <w:pStyle w:val="ConsPlusNormal"/>
              <w:jc w:val="center"/>
              <w:outlineLvl w:val="3"/>
            </w:pPr>
            <w:r>
              <w:lastRenderedPageBreak/>
              <w:t>Раздел 3. Применение системы оценки и управления рисками причинения вреда (ущерба) охраняемым законом ценностям при организации государственного контроля (надзора)</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t>3.1.</w:t>
            </w:r>
          </w:p>
        </w:tc>
        <w:tc>
          <w:tcPr>
            <w:tcW w:w="2665" w:type="dxa"/>
            <w:tcBorders>
              <w:top w:val="nil"/>
              <w:left w:val="nil"/>
              <w:bottom w:val="nil"/>
              <w:right w:val="nil"/>
            </w:tcBorders>
          </w:tcPr>
          <w:p w:rsidR="001E7B3B" w:rsidRDefault="001E7B3B">
            <w:pPr>
              <w:pStyle w:val="ConsPlusNormal"/>
            </w:pPr>
            <w:r>
              <w:t>Составление плана проверок на основании утвержденных критериев отнесения объектов контроля (надзора) к определенной категории риска причинения вреда (ущерба) (далее - критерии)</w:t>
            </w:r>
          </w:p>
        </w:tc>
        <w:tc>
          <w:tcPr>
            <w:tcW w:w="2494" w:type="dxa"/>
            <w:tcBorders>
              <w:top w:val="nil"/>
              <w:left w:val="nil"/>
              <w:bottom w:val="nil"/>
              <w:right w:val="nil"/>
            </w:tcBorders>
          </w:tcPr>
          <w:p w:rsidR="001E7B3B" w:rsidRDefault="001E7B3B">
            <w:pPr>
              <w:pStyle w:val="ConsPlusNormal"/>
            </w:pPr>
            <w:r>
              <w:t>систематизация имеющейся правоприменительной практики с точки зрения выявления зон наибольшего риска для охраняемых законом ценностей;</w:t>
            </w:r>
          </w:p>
          <w:p w:rsidR="001E7B3B" w:rsidRDefault="001E7B3B">
            <w:pPr>
              <w:pStyle w:val="ConsPlusNormal"/>
            </w:pPr>
            <w:r>
              <w:t xml:space="preserve">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быть проведены мероприятия по </w:t>
            </w:r>
            <w:r>
              <w:lastRenderedPageBreak/>
              <w:t>контролю (надзору);</w:t>
            </w:r>
          </w:p>
          <w:p w:rsidR="001E7B3B" w:rsidRDefault="001E7B3B">
            <w:pPr>
              <w:pStyle w:val="ConsPlusNormal"/>
            </w:pPr>
            <w:r>
              <w:t>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p w:rsidR="001E7B3B" w:rsidRDefault="001E7B3B">
            <w:pPr>
              <w:pStyle w:val="ConsPlusNormal"/>
            </w:pPr>
            <w:r>
              <w:t>предварительный учет объектов контроля (надзора), их распределение по категориям риска</w:t>
            </w:r>
          </w:p>
        </w:tc>
        <w:tc>
          <w:tcPr>
            <w:tcW w:w="2324" w:type="dxa"/>
            <w:tcBorders>
              <w:top w:val="nil"/>
              <w:left w:val="nil"/>
              <w:bottom w:val="nil"/>
              <w:right w:val="nil"/>
            </w:tcBorders>
          </w:tcPr>
          <w:p w:rsidR="001E7B3B" w:rsidRDefault="001E7B3B">
            <w:pPr>
              <w:pStyle w:val="ConsPlusNormal"/>
            </w:pPr>
            <w:r>
              <w:lastRenderedPageBreak/>
              <w:t>доля видов регионального государственного контроля (надзора) и переданных видов государственного контроля (надзора), по которым план проверок составлен на основании утвержденных критериев, процентов</w:t>
            </w:r>
          </w:p>
        </w:tc>
        <w:tc>
          <w:tcPr>
            <w:tcW w:w="1327" w:type="dxa"/>
            <w:tcBorders>
              <w:top w:val="nil"/>
              <w:left w:val="nil"/>
              <w:bottom w:val="nil"/>
              <w:right w:val="nil"/>
            </w:tcBorders>
          </w:tcPr>
          <w:p w:rsidR="001E7B3B" w:rsidRDefault="001E7B3B">
            <w:pPr>
              <w:pStyle w:val="ConsPlusNormal"/>
              <w:jc w:val="center"/>
            </w:pPr>
            <w:r>
              <w:t>100</w:t>
            </w:r>
          </w:p>
        </w:tc>
        <w:tc>
          <w:tcPr>
            <w:tcW w:w="1327" w:type="dxa"/>
            <w:tcBorders>
              <w:top w:val="nil"/>
              <w:left w:val="nil"/>
              <w:bottom w:val="nil"/>
              <w:right w:val="nil"/>
            </w:tcBorders>
          </w:tcPr>
          <w:p w:rsidR="001E7B3B" w:rsidRDefault="001E7B3B">
            <w:pPr>
              <w:pStyle w:val="ConsPlusNormal"/>
              <w:jc w:val="center"/>
            </w:pPr>
            <w:r>
              <w:t>100</w:t>
            </w:r>
          </w:p>
        </w:tc>
        <w:tc>
          <w:tcPr>
            <w:tcW w:w="1327"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lastRenderedPageBreak/>
              <w:t>3.2.</w:t>
            </w:r>
          </w:p>
        </w:tc>
        <w:tc>
          <w:tcPr>
            <w:tcW w:w="2665" w:type="dxa"/>
            <w:tcBorders>
              <w:top w:val="nil"/>
              <w:left w:val="nil"/>
              <w:bottom w:val="nil"/>
              <w:right w:val="nil"/>
            </w:tcBorders>
          </w:tcPr>
          <w:p w:rsidR="001E7B3B" w:rsidRDefault="001E7B3B">
            <w:pPr>
              <w:pStyle w:val="ConsPlusNormal"/>
            </w:pPr>
            <w:r>
              <w:t>Утверждение индикаторов риска нарушения обязательных требований (далее - индикаторы риска) для видов регионального государственного контроля (надзора)</w:t>
            </w:r>
          </w:p>
        </w:tc>
        <w:tc>
          <w:tcPr>
            <w:tcW w:w="2494" w:type="dxa"/>
            <w:tcBorders>
              <w:top w:val="nil"/>
              <w:left w:val="nil"/>
              <w:bottom w:val="nil"/>
              <w:right w:val="nil"/>
            </w:tcBorders>
          </w:tcPr>
          <w:p w:rsidR="001E7B3B" w:rsidRDefault="001E7B3B">
            <w:pPr>
              <w:pStyle w:val="ConsPlusNormal"/>
            </w:pPr>
            <w:r>
              <w:t>разработка контрольным (надзорным) органом индикаторов риска путем осуществления сбора, обработки, анализа и учета сведений об объектах контроля</w:t>
            </w:r>
          </w:p>
        </w:tc>
        <w:tc>
          <w:tcPr>
            <w:tcW w:w="2324" w:type="dxa"/>
            <w:tcBorders>
              <w:top w:val="nil"/>
              <w:left w:val="nil"/>
              <w:bottom w:val="nil"/>
              <w:right w:val="nil"/>
            </w:tcBorders>
          </w:tcPr>
          <w:p w:rsidR="001E7B3B" w:rsidRDefault="001E7B3B">
            <w:pPr>
              <w:pStyle w:val="ConsPlusNormal"/>
            </w:pPr>
            <w:r>
              <w:t>виды регионального государственного контроля (надзора), по которым утверждены индикаторы риска, процентов</w:t>
            </w:r>
          </w:p>
        </w:tc>
        <w:tc>
          <w:tcPr>
            <w:tcW w:w="1327" w:type="dxa"/>
            <w:tcBorders>
              <w:top w:val="nil"/>
              <w:left w:val="nil"/>
              <w:bottom w:val="nil"/>
              <w:right w:val="nil"/>
            </w:tcBorders>
          </w:tcPr>
          <w:p w:rsidR="001E7B3B" w:rsidRDefault="001E7B3B">
            <w:pPr>
              <w:pStyle w:val="ConsPlusNormal"/>
              <w:jc w:val="center"/>
            </w:pPr>
            <w:r>
              <w:t>80</w:t>
            </w:r>
          </w:p>
        </w:tc>
        <w:tc>
          <w:tcPr>
            <w:tcW w:w="1327" w:type="dxa"/>
            <w:tcBorders>
              <w:top w:val="nil"/>
              <w:left w:val="nil"/>
              <w:bottom w:val="nil"/>
              <w:right w:val="nil"/>
            </w:tcBorders>
          </w:tcPr>
          <w:p w:rsidR="001E7B3B" w:rsidRDefault="001E7B3B">
            <w:pPr>
              <w:pStyle w:val="ConsPlusNormal"/>
              <w:jc w:val="center"/>
            </w:pPr>
            <w:r>
              <w:t>90</w:t>
            </w:r>
          </w:p>
        </w:tc>
        <w:tc>
          <w:tcPr>
            <w:tcW w:w="1327"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12031" w:type="dxa"/>
            <w:gridSpan w:val="7"/>
            <w:tcBorders>
              <w:top w:val="nil"/>
              <w:left w:val="nil"/>
              <w:bottom w:val="nil"/>
              <w:right w:val="nil"/>
            </w:tcBorders>
          </w:tcPr>
          <w:p w:rsidR="001E7B3B" w:rsidRDefault="001E7B3B">
            <w:pPr>
              <w:pStyle w:val="ConsPlusNormal"/>
              <w:jc w:val="center"/>
              <w:outlineLvl w:val="3"/>
            </w:pPr>
            <w:r>
              <w:t>Раздел 4. Оценка результативности деятельности контрольных (надзорных) органов</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t>4.1.</w:t>
            </w:r>
          </w:p>
        </w:tc>
        <w:tc>
          <w:tcPr>
            <w:tcW w:w="2665" w:type="dxa"/>
            <w:tcBorders>
              <w:top w:val="nil"/>
              <w:left w:val="nil"/>
              <w:bottom w:val="nil"/>
              <w:right w:val="nil"/>
            </w:tcBorders>
          </w:tcPr>
          <w:p w:rsidR="001E7B3B" w:rsidRDefault="001E7B3B">
            <w:pPr>
              <w:pStyle w:val="ConsPlusNormal"/>
            </w:pPr>
            <w:r>
              <w:t xml:space="preserve">Утверждение ключевых показателей результативности деятельности контрольных (надзорных) органов (далее - ключевые показатели), по </w:t>
            </w:r>
            <w:r>
              <w:lastRenderedPageBreak/>
              <w:t xml:space="preserve">видам регионального государственного контроля (надзора), отражающих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значения и достижение которых должен обеспечить соответствующий контрольный (надзорный) орган </w:t>
            </w:r>
            <w:hyperlink w:anchor="P230" w:history="1">
              <w:r>
                <w:rPr>
                  <w:color w:val="0000FF"/>
                </w:rPr>
                <w:t>&lt;2&gt;</w:t>
              </w:r>
            </w:hyperlink>
          </w:p>
        </w:tc>
        <w:tc>
          <w:tcPr>
            <w:tcW w:w="2494" w:type="dxa"/>
            <w:tcBorders>
              <w:top w:val="nil"/>
              <w:left w:val="nil"/>
              <w:bottom w:val="nil"/>
              <w:right w:val="nil"/>
            </w:tcBorders>
          </w:tcPr>
          <w:p w:rsidR="001E7B3B" w:rsidRDefault="001E7B3B">
            <w:pPr>
              <w:pStyle w:val="ConsPlusNormal"/>
            </w:pPr>
            <w:r>
              <w:lastRenderedPageBreak/>
              <w:t xml:space="preserve">разработка ключевых показателей с учетом положений, предусмотренных основными </w:t>
            </w:r>
            <w:hyperlink r:id="rId33" w:history="1">
              <w:r>
                <w:rPr>
                  <w:color w:val="0000FF"/>
                </w:rPr>
                <w:t>направлениями</w:t>
              </w:r>
            </w:hyperlink>
            <w:r>
              <w:t xml:space="preserve"> разработки и внедрения </w:t>
            </w:r>
            <w:r>
              <w:lastRenderedPageBreak/>
              <w:t>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 мая 2016 г. N 934-р</w:t>
            </w:r>
          </w:p>
        </w:tc>
        <w:tc>
          <w:tcPr>
            <w:tcW w:w="2324" w:type="dxa"/>
            <w:tcBorders>
              <w:top w:val="nil"/>
              <w:left w:val="nil"/>
              <w:bottom w:val="nil"/>
              <w:right w:val="nil"/>
            </w:tcBorders>
          </w:tcPr>
          <w:p w:rsidR="001E7B3B" w:rsidRDefault="001E7B3B">
            <w:pPr>
              <w:pStyle w:val="ConsPlusNormal"/>
            </w:pPr>
            <w:r>
              <w:lastRenderedPageBreak/>
              <w:t>доля видов регионального государственного контроля (надзора), по которым утверждены ключевые показатели, процентов</w:t>
            </w:r>
          </w:p>
        </w:tc>
        <w:tc>
          <w:tcPr>
            <w:tcW w:w="1327" w:type="dxa"/>
            <w:tcBorders>
              <w:top w:val="nil"/>
              <w:left w:val="nil"/>
              <w:bottom w:val="nil"/>
              <w:right w:val="nil"/>
            </w:tcBorders>
          </w:tcPr>
          <w:p w:rsidR="001E7B3B" w:rsidRDefault="001E7B3B">
            <w:pPr>
              <w:pStyle w:val="ConsPlusNormal"/>
              <w:jc w:val="center"/>
            </w:pPr>
            <w:r>
              <w:t>100</w:t>
            </w:r>
          </w:p>
        </w:tc>
        <w:tc>
          <w:tcPr>
            <w:tcW w:w="1327" w:type="dxa"/>
            <w:tcBorders>
              <w:top w:val="nil"/>
              <w:left w:val="nil"/>
              <w:bottom w:val="nil"/>
              <w:right w:val="nil"/>
            </w:tcBorders>
          </w:tcPr>
          <w:p w:rsidR="001E7B3B" w:rsidRDefault="001E7B3B">
            <w:pPr>
              <w:pStyle w:val="ConsPlusNormal"/>
              <w:jc w:val="center"/>
            </w:pPr>
            <w:r>
              <w:t>100</w:t>
            </w:r>
          </w:p>
        </w:tc>
        <w:tc>
          <w:tcPr>
            <w:tcW w:w="1327"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12031" w:type="dxa"/>
            <w:gridSpan w:val="7"/>
            <w:tcBorders>
              <w:top w:val="nil"/>
              <w:left w:val="nil"/>
              <w:bottom w:val="nil"/>
              <w:right w:val="nil"/>
            </w:tcBorders>
          </w:tcPr>
          <w:p w:rsidR="001E7B3B" w:rsidRDefault="001E7B3B">
            <w:pPr>
              <w:pStyle w:val="ConsPlusNormal"/>
              <w:jc w:val="center"/>
              <w:outlineLvl w:val="3"/>
            </w:pPr>
            <w:r>
              <w:lastRenderedPageBreak/>
              <w:t>Раздел 5. Информационное обеспечение контрольной (надзорной) деятельности в субъектах Российской Федерации</w:t>
            </w:r>
          </w:p>
        </w:tc>
      </w:tr>
      <w:tr w:rsidR="001E7B3B">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1E7B3B" w:rsidRDefault="001E7B3B">
            <w:pPr>
              <w:pStyle w:val="ConsPlusNormal"/>
              <w:jc w:val="center"/>
            </w:pPr>
            <w:r>
              <w:t>5.1.</w:t>
            </w:r>
          </w:p>
        </w:tc>
        <w:tc>
          <w:tcPr>
            <w:tcW w:w="2665" w:type="dxa"/>
            <w:tcBorders>
              <w:top w:val="nil"/>
              <w:left w:val="nil"/>
              <w:bottom w:val="single" w:sz="4" w:space="0" w:color="auto"/>
              <w:right w:val="nil"/>
            </w:tcBorders>
          </w:tcPr>
          <w:p w:rsidR="001E7B3B" w:rsidRDefault="001E7B3B">
            <w:pPr>
              <w:pStyle w:val="ConsPlusNormal"/>
            </w:pPr>
            <w:r>
              <w:t>Внедрение информационных решений (ресурсов), направленных на совершенствование контрольной (надзорной) деятельности в субъектах Российской Федерации</w:t>
            </w:r>
          </w:p>
        </w:tc>
        <w:tc>
          <w:tcPr>
            <w:tcW w:w="2494" w:type="dxa"/>
            <w:tcBorders>
              <w:top w:val="nil"/>
              <w:left w:val="nil"/>
              <w:bottom w:val="single" w:sz="4" w:space="0" w:color="auto"/>
              <w:right w:val="nil"/>
            </w:tcBorders>
          </w:tcPr>
          <w:p w:rsidR="001E7B3B" w:rsidRDefault="001E7B3B">
            <w:pPr>
              <w:pStyle w:val="ConsPlusNormal"/>
            </w:pPr>
            <w:r>
              <w:t>применение информационных технологий в контрольной (надзорной) деятельности</w:t>
            </w:r>
          </w:p>
        </w:tc>
        <w:tc>
          <w:tcPr>
            <w:tcW w:w="2324" w:type="dxa"/>
            <w:tcBorders>
              <w:top w:val="nil"/>
              <w:left w:val="nil"/>
              <w:bottom w:val="single" w:sz="4" w:space="0" w:color="auto"/>
              <w:right w:val="nil"/>
            </w:tcBorders>
          </w:tcPr>
          <w:p w:rsidR="001E7B3B" w:rsidRDefault="001E7B3B">
            <w:pPr>
              <w:pStyle w:val="ConsPlusNormal"/>
            </w:pPr>
            <w:r>
              <w:t xml:space="preserve">доля видов регионального государственного контроля (надзора), по которым внедрены информационные решения (ресурсы) </w:t>
            </w:r>
            <w:hyperlink w:anchor="P231" w:history="1">
              <w:r>
                <w:rPr>
                  <w:color w:val="0000FF"/>
                </w:rPr>
                <w:t>&lt;3&gt;</w:t>
              </w:r>
            </w:hyperlink>
          </w:p>
        </w:tc>
        <w:tc>
          <w:tcPr>
            <w:tcW w:w="1327" w:type="dxa"/>
            <w:tcBorders>
              <w:top w:val="nil"/>
              <w:left w:val="nil"/>
              <w:bottom w:val="single" w:sz="4" w:space="0" w:color="auto"/>
              <w:right w:val="nil"/>
            </w:tcBorders>
          </w:tcPr>
          <w:p w:rsidR="001E7B3B" w:rsidRDefault="001E7B3B">
            <w:pPr>
              <w:pStyle w:val="ConsPlusNormal"/>
              <w:jc w:val="center"/>
            </w:pPr>
            <w:r>
              <w:t>60</w:t>
            </w:r>
          </w:p>
        </w:tc>
        <w:tc>
          <w:tcPr>
            <w:tcW w:w="1327" w:type="dxa"/>
            <w:tcBorders>
              <w:top w:val="nil"/>
              <w:left w:val="nil"/>
              <w:bottom w:val="single" w:sz="4" w:space="0" w:color="auto"/>
              <w:right w:val="nil"/>
            </w:tcBorders>
          </w:tcPr>
          <w:p w:rsidR="001E7B3B" w:rsidRDefault="001E7B3B">
            <w:pPr>
              <w:pStyle w:val="ConsPlusNormal"/>
              <w:jc w:val="center"/>
            </w:pPr>
            <w:r>
              <w:t>80</w:t>
            </w:r>
          </w:p>
        </w:tc>
        <w:tc>
          <w:tcPr>
            <w:tcW w:w="1327" w:type="dxa"/>
            <w:tcBorders>
              <w:top w:val="nil"/>
              <w:left w:val="nil"/>
              <w:bottom w:val="single" w:sz="4" w:space="0" w:color="auto"/>
              <w:right w:val="nil"/>
            </w:tcBorders>
          </w:tcPr>
          <w:p w:rsidR="001E7B3B" w:rsidRDefault="001E7B3B">
            <w:pPr>
              <w:pStyle w:val="ConsPlusNormal"/>
              <w:jc w:val="center"/>
            </w:pPr>
            <w:r>
              <w:t>100</w:t>
            </w:r>
          </w:p>
        </w:tc>
      </w:tr>
    </w:tbl>
    <w:p w:rsidR="001E7B3B" w:rsidRDefault="001E7B3B">
      <w:pPr>
        <w:sectPr w:rsidR="001E7B3B">
          <w:pgSz w:w="16838" w:h="11905" w:orient="landscape"/>
          <w:pgMar w:top="1701" w:right="1134" w:bottom="850" w:left="1134" w:header="0" w:footer="0" w:gutter="0"/>
          <w:cols w:space="720"/>
        </w:sectPr>
      </w:pPr>
    </w:p>
    <w:p w:rsidR="001E7B3B" w:rsidRDefault="001E7B3B">
      <w:pPr>
        <w:pStyle w:val="ConsPlusNormal"/>
        <w:jc w:val="both"/>
      </w:pPr>
    </w:p>
    <w:p w:rsidR="001E7B3B" w:rsidRDefault="001E7B3B">
      <w:pPr>
        <w:pStyle w:val="ConsPlusNormal"/>
        <w:ind w:firstLine="540"/>
        <w:jc w:val="both"/>
      </w:pPr>
      <w:r>
        <w:t>--------------------------------</w:t>
      </w:r>
    </w:p>
    <w:p w:rsidR="001E7B3B" w:rsidRDefault="001E7B3B">
      <w:pPr>
        <w:pStyle w:val="ConsPlusNormal"/>
        <w:spacing w:before="220"/>
        <w:ind w:firstLine="540"/>
        <w:jc w:val="both"/>
      </w:pPr>
      <w:bookmarkStart w:id="9" w:name="P229"/>
      <w:bookmarkEnd w:id="9"/>
      <w:r>
        <w:t xml:space="preserve">&lt;1&gt; Программы профилактики на первое полугодие 2021 г. утверждены в соответствии со </w:t>
      </w:r>
      <w:hyperlink r:id="rId34" w:history="1">
        <w:r>
          <w:rPr>
            <w:color w:val="0000FF"/>
          </w:rPr>
          <w:t>статьей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Программы профилактики на 2022 и последующие годы утверждаются в соответствии со </w:t>
      </w:r>
      <w:hyperlink r:id="rId35" w:history="1">
        <w:r>
          <w:rPr>
            <w:color w:val="0000FF"/>
          </w:rPr>
          <w:t>статьей 44</w:t>
        </w:r>
      </w:hyperlink>
      <w:r>
        <w:t xml:space="preserve"> Федерального закона "О государственном контроле (надзоре) и муниципальном контроле в Российской Федерации".</w:t>
      </w:r>
    </w:p>
    <w:p w:rsidR="001E7B3B" w:rsidRDefault="001E7B3B">
      <w:pPr>
        <w:pStyle w:val="ConsPlusNormal"/>
        <w:spacing w:before="220"/>
        <w:ind w:firstLine="540"/>
        <w:jc w:val="both"/>
      </w:pPr>
      <w:bookmarkStart w:id="10" w:name="P230"/>
      <w:bookmarkEnd w:id="10"/>
      <w:r>
        <w:t xml:space="preserve">&lt;2&gt; Ключевые показатели утверждаются положениями о виде регионального государственного контроля (надзора) в соответствии со </w:t>
      </w:r>
      <w:hyperlink r:id="rId36" w:history="1">
        <w:r>
          <w:rPr>
            <w:color w:val="0000FF"/>
          </w:rPr>
          <w:t>статьей 30</w:t>
        </w:r>
      </w:hyperlink>
      <w:r>
        <w:t xml:space="preserve"> Федерального закона "О государственном контроле (надзоре) и муниципальном контроле в Российской Федерации".</w:t>
      </w:r>
    </w:p>
    <w:p w:rsidR="001E7B3B" w:rsidRDefault="001E7B3B">
      <w:pPr>
        <w:pStyle w:val="ConsPlusNormal"/>
        <w:spacing w:before="220"/>
        <w:ind w:firstLine="540"/>
        <w:jc w:val="both"/>
      </w:pPr>
      <w:bookmarkStart w:id="11" w:name="P231"/>
      <w:bookmarkEnd w:id="11"/>
      <w:r>
        <w:t>&lt;3&gt; Уровень достижения целевого значения показателя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контрольной (надзорной) деятельности в субъектах Российской Федерации".</w:t>
      </w:r>
    </w:p>
    <w:p w:rsidR="001E7B3B" w:rsidRDefault="001E7B3B">
      <w:pPr>
        <w:pStyle w:val="ConsPlusNormal"/>
        <w:ind w:firstLine="540"/>
        <w:jc w:val="both"/>
      </w:pPr>
    </w:p>
    <w:p w:rsidR="001E7B3B" w:rsidRDefault="001E7B3B">
      <w:pPr>
        <w:pStyle w:val="ConsPlusTitle"/>
        <w:jc w:val="center"/>
        <w:outlineLvl w:val="1"/>
      </w:pPr>
      <w:r>
        <w:t>Целевая модель</w:t>
      </w:r>
    </w:p>
    <w:p w:rsidR="001E7B3B" w:rsidRDefault="001E7B3B">
      <w:pPr>
        <w:pStyle w:val="ConsPlusTitle"/>
        <w:jc w:val="center"/>
      </w:pPr>
      <w:r>
        <w:t>"Поддержка малого и среднего предпринимательства"</w:t>
      </w:r>
    </w:p>
    <w:p w:rsidR="001E7B3B" w:rsidRDefault="001E7B3B">
      <w:pPr>
        <w:pStyle w:val="ConsPlusNormal"/>
      </w:pPr>
    </w:p>
    <w:p w:rsidR="001E7B3B" w:rsidRDefault="001E7B3B">
      <w:pPr>
        <w:pStyle w:val="ConsPlusNormal"/>
        <w:ind w:firstLine="540"/>
        <w:jc w:val="both"/>
      </w:pPr>
      <w:r>
        <w:t xml:space="preserve">Утратила силу. - </w:t>
      </w:r>
      <w:hyperlink r:id="rId37" w:history="1">
        <w:r>
          <w:rPr>
            <w:color w:val="0000FF"/>
          </w:rPr>
          <w:t>Распоряжение</w:t>
        </w:r>
      </w:hyperlink>
      <w:r>
        <w:t xml:space="preserve"> Правительства РФ от 02.09.2021 N 2432-р.</w:t>
      </w:r>
    </w:p>
    <w:p w:rsidR="001E7B3B" w:rsidRDefault="001E7B3B">
      <w:pPr>
        <w:pStyle w:val="ConsPlusNormal"/>
        <w:ind w:firstLine="540"/>
        <w:jc w:val="both"/>
      </w:pPr>
    </w:p>
    <w:p w:rsidR="001E7B3B" w:rsidRDefault="001E7B3B">
      <w:pPr>
        <w:pStyle w:val="ConsPlusTitle"/>
        <w:jc w:val="center"/>
        <w:outlineLvl w:val="1"/>
      </w:pPr>
      <w:bookmarkStart w:id="12" w:name="P238"/>
      <w:bookmarkEnd w:id="12"/>
      <w:r>
        <w:t>Целевая модель</w:t>
      </w:r>
    </w:p>
    <w:p w:rsidR="001E7B3B" w:rsidRDefault="001E7B3B">
      <w:pPr>
        <w:pStyle w:val="ConsPlusTitle"/>
        <w:jc w:val="center"/>
      </w:pPr>
      <w:r>
        <w:t>"Технологическое присоединение к электрическим сетям"</w:t>
      </w:r>
    </w:p>
    <w:p w:rsidR="001E7B3B" w:rsidRDefault="001E7B3B">
      <w:pPr>
        <w:pStyle w:val="ConsPlusNormal"/>
        <w:jc w:val="center"/>
      </w:pPr>
      <w:r>
        <w:t xml:space="preserve">(в ред. </w:t>
      </w:r>
      <w:hyperlink r:id="rId38" w:history="1">
        <w:r>
          <w:rPr>
            <w:color w:val="0000FF"/>
          </w:rPr>
          <w:t>распоряжения</w:t>
        </w:r>
      </w:hyperlink>
      <w:r>
        <w:t xml:space="preserve"> Правительства РФ от 29.04.2021</w:t>
      </w:r>
    </w:p>
    <w:p w:rsidR="001E7B3B" w:rsidRDefault="001E7B3B">
      <w:pPr>
        <w:pStyle w:val="ConsPlusNormal"/>
        <w:jc w:val="center"/>
      </w:pPr>
      <w:r>
        <w:t>N 1139-р)</w:t>
      </w:r>
    </w:p>
    <w:p w:rsidR="001E7B3B" w:rsidRDefault="001E7B3B">
      <w:pPr>
        <w:pStyle w:val="ConsPlusNormal"/>
        <w:jc w:val="both"/>
      </w:pPr>
    </w:p>
    <w:p w:rsidR="001E7B3B" w:rsidRDefault="001E7B3B">
      <w:pPr>
        <w:pStyle w:val="ConsPlusTitle"/>
        <w:jc w:val="center"/>
        <w:outlineLvl w:val="2"/>
      </w:pPr>
      <w:r>
        <w:t>I. Общее описание</w:t>
      </w:r>
    </w:p>
    <w:p w:rsidR="001E7B3B" w:rsidRDefault="001E7B3B">
      <w:pPr>
        <w:pStyle w:val="ConsPlusNormal"/>
        <w:jc w:val="both"/>
      </w:pPr>
    </w:p>
    <w:p w:rsidR="001E7B3B" w:rsidRDefault="001E7B3B">
      <w:pPr>
        <w:pStyle w:val="ConsPlusNormal"/>
        <w:ind w:firstLine="540"/>
        <w:jc w:val="both"/>
      </w:pPr>
      <w: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85 дней, в том числе:</w:t>
      </w:r>
    </w:p>
    <w:p w:rsidR="001E7B3B" w:rsidRDefault="001E7B3B">
      <w:pPr>
        <w:pStyle w:val="ConsPlusNormal"/>
        <w:spacing w:before="220"/>
        <w:ind w:firstLine="540"/>
        <w:jc w:val="both"/>
      </w:pPr>
      <w: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1E7B3B" w:rsidRDefault="001E7B3B">
      <w:pPr>
        <w:pStyle w:val="ConsPlusNormal"/>
        <w:spacing w:before="220"/>
        <w:ind w:firstLine="540"/>
        <w:jc w:val="both"/>
      </w:pPr>
      <w:r>
        <w:t>выполнение работ - в течение 70 дней;</w:t>
      </w:r>
    </w:p>
    <w:p w:rsidR="001E7B3B" w:rsidRDefault="001E7B3B">
      <w:pPr>
        <w:pStyle w:val="ConsPlusNormal"/>
        <w:spacing w:before="220"/>
        <w:ind w:firstLine="540"/>
        <w:jc w:val="both"/>
      </w:pPr>
      <w:r>
        <w:t>оформление факта технологического присоединения - в течение 5 дней.</w:t>
      </w:r>
    </w:p>
    <w:p w:rsidR="001E7B3B" w:rsidRDefault="001E7B3B">
      <w:pPr>
        <w:pStyle w:val="ConsPlusNormal"/>
        <w:spacing w:before="220"/>
        <w:ind w:firstLine="540"/>
        <w:jc w:val="both"/>
      </w:pPr>
      <w:r>
        <w:t>Модельным объектом является технологическое присоединение энергопринимающих устройств с применением постоянной схемы электроснабжения заявителей - юридических лиц (за исключением садоводческих или огороднических некоммерческих товариществ, кооперативов, религиозных организаций) и индивидуальных предпринимателей с максимальной мощностью до 150 кВт включительно (с учетом ранее присоединенных в данной точке присоединения энергопринимающих устройств) по II или III категории надежности электроснабжения (расстояние от существующих объектов электросетевого хозяйства территориальной сетевой организации до границы участка заявителя не ограничено).</w:t>
      </w:r>
    </w:p>
    <w:p w:rsidR="001E7B3B" w:rsidRDefault="001E7B3B">
      <w:pPr>
        <w:pStyle w:val="ConsPlusNormal"/>
        <w:spacing w:before="220"/>
        <w:ind w:firstLine="540"/>
        <w:jc w:val="both"/>
      </w:pPr>
      <w:r>
        <w:t>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присоединения к электрическим сетям:</w:t>
      </w:r>
    </w:p>
    <w:p w:rsidR="001E7B3B" w:rsidRDefault="001E7B3B">
      <w:pPr>
        <w:pStyle w:val="ConsPlusNormal"/>
        <w:spacing w:before="220"/>
        <w:ind w:firstLine="540"/>
        <w:jc w:val="both"/>
      </w:pPr>
      <w:r>
        <w:lastRenderedPageBreak/>
        <w:t>на этапе заключения договора о технологическом присоединении:</w:t>
      </w:r>
    </w:p>
    <w:p w:rsidR="001E7B3B" w:rsidRDefault="001E7B3B">
      <w:pPr>
        <w:pStyle w:val="ConsPlusNormal"/>
        <w:spacing w:before="220"/>
        <w:ind w:firstLine="540"/>
        <w:jc w:val="both"/>
      </w:pPr>
      <w:r>
        <w:t>удобство подачи заявки на технологическое присоединение;</w:t>
      </w:r>
    </w:p>
    <w:p w:rsidR="001E7B3B" w:rsidRDefault="001E7B3B">
      <w:pPr>
        <w:pStyle w:val="ConsPlusNormal"/>
        <w:spacing w:before="220"/>
        <w:ind w:firstLine="540"/>
        <w:jc w:val="both"/>
      </w:pPr>
      <w:r>
        <w:t>наличие "личного кабинета" заявителя на официальных сайтах сетевых организаций;</w:t>
      </w:r>
    </w:p>
    <w:p w:rsidR="001E7B3B" w:rsidRDefault="001E7B3B">
      <w:pPr>
        <w:pStyle w:val="ConsPlusNormal"/>
        <w:spacing w:before="220"/>
        <w:ind w:firstLine="540"/>
        <w:jc w:val="both"/>
      </w:pPr>
      <w:r>
        <w:t>прозрачность расчета платы за технологическое присоединение для заявителя;</w:t>
      </w:r>
    </w:p>
    <w:p w:rsidR="001E7B3B" w:rsidRDefault="001E7B3B">
      <w:pPr>
        <w:pStyle w:val="ConsPlusNormal"/>
        <w:spacing w:before="220"/>
        <w:ind w:firstLine="540"/>
        <w:jc w:val="both"/>
      </w:pPr>
      <w:r>
        <w:t>на этапе выполнения мероприятий по технологическому присоединению:</w:t>
      </w:r>
    </w:p>
    <w:p w:rsidR="001E7B3B" w:rsidRDefault="001E7B3B">
      <w:pPr>
        <w:pStyle w:val="ConsPlusNormal"/>
        <w:spacing w:before="220"/>
        <w:ind w:firstLine="540"/>
        <w:jc w:val="both"/>
      </w:pPr>
      <w:r>
        <w:t>наличие упрощенной системы осуществления закупок по строительству (реконструкции) объектов электросетевого хозяйства;</w:t>
      </w:r>
    </w:p>
    <w:p w:rsidR="001E7B3B" w:rsidRDefault="001E7B3B">
      <w:pPr>
        <w:pStyle w:val="ConsPlusNormal"/>
        <w:spacing w:before="220"/>
        <w:ind w:firstLine="540"/>
        <w:jc w:val="both"/>
      </w:pPr>
      <w:r>
        <w:t>наличие упрощенной процедуры проведения работ по строительству (реконструкции) объектов электросетевого хозяйства;</w:t>
      </w:r>
    </w:p>
    <w:p w:rsidR="001E7B3B" w:rsidRDefault="001E7B3B">
      <w:pPr>
        <w:pStyle w:val="ConsPlusNormal"/>
        <w:spacing w:before="220"/>
        <w:ind w:firstLine="540"/>
        <w:jc w:val="both"/>
      </w:pPr>
      <w:r>
        <w:t>наличие упрощенной процедуры строительства (реконструкции) объектов электросетевого хозяйства;</w:t>
      </w:r>
    </w:p>
    <w:p w:rsidR="001E7B3B" w:rsidRDefault="001E7B3B">
      <w:pPr>
        <w:pStyle w:val="ConsPlusNormal"/>
        <w:spacing w:before="220"/>
        <w:ind w:firstLine="540"/>
        <w:jc w:val="both"/>
      </w:pPr>
      <w:r>
        <w:t>оптимизация процедуры получения разрешения на проведение работ по строительству (реконструкции) объектов электросетевого хозяйства;</w:t>
      </w:r>
    </w:p>
    <w:p w:rsidR="001E7B3B" w:rsidRDefault="001E7B3B">
      <w:pPr>
        <w:pStyle w:val="ConsPlusNormal"/>
        <w:spacing w:before="220"/>
        <w:ind w:firstLine="540"/>
        <w:jc w:val="both"/>
      </w:pPr>
      <w:r>
        <w:t>на этапе оформления факта технологического присоединения к электрическим сетям:</w:t>
      </w:r>
    </w:p>
    <w:p w:rsidR="001E7B3B" w:rsidRDefault="001E7B3B">
      <w:pPr>
        <w:pStyle w:val="ConsPlusNormal"/>
        <w:spacing w:before="220"/>
        <w:ind w:firstLine="540"/>
        <w:jc w:val="both"/>
      </w:pPr>
      <w:r>
        <w:t>быстрая процедура формирования и выдачи документов (актов) для подписания посредством электронного документооборота;</w:t>
      </w:r>
    </w:p>
    <w:p w:rsidR="001E7B3B" w:rsidRDefault="001E7B3B">
      <w:pPr>
        <w:pStyle w:val="ConsPlusNormal"/>
        <w:spacing w:before="220"/>
        <w:ind w:firstLine="540"/>
        <w:jc w:val="both"/>
      </w:pPr>
      <w:r>
        <w:t>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энергосбытовой организацией.</w:t>
      </w:r>
    </w:p>
    <w:p w:rsidR="001E7B3B" w:rsidRDefault="001E7B3B">
      <w:pPr>
        <w:pStyle w:val="ConsPlusNormal"/>
        <w:jc w:val="both"/>
      </w:pPr>
    </w:p>
    <w:p w:rsidR="001E7B3B" w:rsidRDefault="001E7B3B">
      <w:pPr>
        <w:pStyle w:val="ConsPlusTitle"/>
        <w:jc w:val="center"/>
        <w:outlineLvl w:val="2"/>
      </w:pPr>
      <w:r>
        <w:t>II. Целевая модель</w:t>
      </w:r>
    </w:p>
    <w:p w:rsidR="001E7B3B" w:rsidRDefault="001E7B3B">
      <w:pPr>
        <w:pStyle w:val="ConsPlusNormal"/>
        <w:jc w:val="both"/>
      </w:pPr>
    </w:p>
    <w:p w:rsidR="001E7B3B" w:rsidRDefault="001E7B3B">
      <w:pPr>
        <w:sectPr w:rsidR="001E7B3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3061"/>
        <w:gridCol w:w="3701"/>
        <w:gridCol w:w="1360"/>
        <w:gridCol w:w="1360"/>
        <w:gridCol w:w="1360"/>
        <w:gridCol w:w="1363"/>
      </w:tblGrid>
      <w:tr w:rsidR="001E7B3B">
        <w:tc>
          <w:tcPr>
            <w:tcW w:w="2381" w:type="dxa"/>
            <w:gridSpan w:val="2"/>
            <w:vMerge w:val="restart"/>
            <w:tcBorders>
              <w:top w:val="single" w:sz="4" w:space="0" w:color="auto"/>
              <w:left w:val="nil"/>
              <w:bottom w:val="single" w:sz="4" w:space="0" w:color="auto"/>
            </w:tcBorders>
          </w:tcPr>
          <w:p w:rsidR="001E7B3B" w:rsidRDefault="001E7B3B">
            <w:pPr>
              <w:pStyle w:val="ConsPlusNormal"/>
              <w:jc w:val="center"/>
            </w:pPr>
            <w:r>
              <w:lastRenderedPageBreak/>
              <w:t>Фактор (этап) реализации</w:t>
            </w:r>
          </w:p>
        </w:tc>
        <w:tc>
          <w:tcPr>
            <w:tcW w:w="3061" w:type="dxa"/>
            <w:vMerge w:val="restart"/>
            <w:tcBorders>
              <w:top w:val="single" w:sz="4" w:space="0" w:color="auto"/>
              <w:bottom w:val="single" w:sz="4" w:space="0" w:color="auto"/>
            </w:tcBorders>
          </w:tcPr>
          <w:p w:rsidR="001E7B3B" w:rsidRDefault="001E7B3B">
            <w:pPr>
              <w:pStyle w:val="ConsPlusNormal"/>
              <w:jc w:val="center"/>
            </w:pPr>
            <w:r>
              <w:t>Необходимые меры для повышения эффективности прохождения этапов</w:t>
            </w:r>
          </w:p>
        </w:tc>
        <w:tc>
          <w:tcPr>
            <w:tcW w:w="3701" w:type="dxa"/>
            <w:vMerge w:val="restart"/>
            <w:tcBorders>
              <w:top w:val="single" w:sz="4" w:space="0" w:color="auto"/>
              <w:bottom w:val="single" w:sz="4" w:space="0" w:color="auto"/>
            </w:tcBorders>
          </w:tcPr>
          <w:p w:rsidR="001E7B3B" w:rsidRDefault="001E7B3B">
            <w:pPr>
              <w:pStyle w:val="ConsPlusNormal"/>
              <w:jc w:val="center"/>
            </w:pPr>
            <w:r>
              <w:t>Показатели, характеризующие степень достижения результата</w:t>
            </w:r>
          </w:p>
        </w:tc>
        <w:tc>
          <w:tcPr>
            <w:tcW w:w="5443" w:type="dxa"/>
            <w:gridSpan w:val="4"/>
            <w:tcBorders>
              <w:top w:val="single" w:sz="4" w:space="0" w:color="auto"/>
              <w:bottom w:val="single" w:sz="4" w:space="0" w:color="auto"/>
              <w:right w:val="nil"/>
            </w:tcBorders>
          </w:tcPr>
          <w:p w:rsidR="001E7B3B" w:rsidRDefault="001E7B3B">
            <w:pPr>
              <w:pStyle w:val="ConsPlusNormal"/>
              <w:jc w:val="center"/>
            </w:pPr>
            <w:r>
              <w:t>Целевое значение показателей</w:t>
            </w:r>
          </w:p>
        </w:tc>
      </w:tr>
      <w:tr w:rsidR="001E7B3B">
        <w:tc>
          <w:tcPr>
            <w:tcW w:w="2381" w:type="dxa"/>
            <w:gridSpan w:val="2"/>
            <w:vMerge/>
            <w:tcBorders>
              <w:top w:val="single" w:sz="4" w:space="0" w:color="auto"/>
              <w:left w:val="nil"/>
              <w:bottom w:val="single" w:sz="4" w:space="0" w:color="auto"/>
            </w:tcBorders>
          </w:tcPr>
          <w:p w:rsidR="001E7B3B" w:rsidRDefault="001E7B3B"/>
        </w:tc>
        <w:tc>
          <w:tcPr>
            <w:tcW w:w="3061" w:type="dxa"/>
            <w:vMerge/>
            <w:tcBorders>
              <w:top w:val="single" w:sz="4" w:space="0" w:color="auto"/>
              <w:bottom w:val="single" w:sz="4" w:space="0" w:color="auto"/>
            </w:tcBorders>
          </w:tcPr>
          <w:p w:rsidR="001E7B3B" w:rsidRDefault="001E7B3B"/>
        </w:tc>
        <w:tc>
          <w:tcPr>
            <w:tcW w:w="3701" w:type="dxa"/>
            <w:vMerge/>
            <w:tcBorders>
              <w:top w:val="single" w:sz="4" w:space="0" w:color="auto"/>
              <w:bottom w:val="single" w:sz="4" w:space="0" w:color="auto"/>
            </w:tcBorders>
          </w:tcPr>
          <w:p w:rsidR="001E7B3B" w:rsidRDefault="001E7B3B"/>
        </w:tc>
        <w:tc>
          <w:tcPr>
            <w:tcW w:w="1360" w:type="dxa"/>
            <w:tcBorders>
              <w:top w:val="single" w:sz="4" w:space="0" w:color="auto"/>
              <w:bottom w:val="single" w:sz="4" w:space="0" w:color="auto"/>
            </w:tcBorders>
          </w:tcPr>
          <w:p w:rsidR="001E7B3B" w:rsidRDefault="001E7B3B">
            <w:pPr>
              <w:pStyle w:val="ConsPlusNormal"/>
              <w:jc w:val="center"/>
            </w:pPr>
            <w:r>
              <w:t>31 декабря 2017 г.</w:t>
            </w:r>
          </w:p>
        </w:tc>
        <w:tc>
          <w:tcPr>
            <w:tcW w:w="1360" w:type="dxa"/>
            <w:tcBorders>
              <w:top w:val="single" w:sz="4" w:space="0" w:color="auto"/>
              <w:bottom w:val="single" w:sz="4" w:space="0" w:color="auto"/>
            </w:tcBorders>
          </w:tcPr>
          <w:p w:rsidR="001E7B3B" w:rsidRDefault="001E7B3B">
            <w:pPr>
              <w:pStyle w:val="ConsPlusNormal"/>
              <w:jc w:val="center"/>
            </w:pPr>
            <w:r>
              <w:t>31 декабря 2018 г.</w:t>
            </w:r>
          </w:p>
        </w:tc>
        <w:tc>
          <w:tcPr>
            <w:tcW w:w="1360" w:type="dxa"/>
            <w:tcBorders>
              <w:top w:val="single" w:sz="4" w:space="0" w:color="auto"/>
              <w:bottom w:val="single" w:sz="4" w:space="0" w:color="auto"/>
            </w:tcBorders>
          </w:tcPr>
          <w:p w:rsidR="001E7B3B" w:rsidRDefault="001E7B3B">
            <w:pPr>
              <w:pStyle w:val="ConsPlusNormal"/>
              <w:jc w:val="center"/>
            </w:pPr>
            <w:r>
              <w:t>31 декабря 2020 г.</w:t>
            </w:r>
          </w:p>
        </w:tc>
        <w:tc>
          <w:tcPr>
            <w:tcW w:w="1363" w:type="dxa"/>
            <w:tcBorders>
              <w:top w:val="single" w:sz="4" w:space="0" w:color="auto"/>
              <w:bottom w:val="single" w:sz="4" w:space="0" w:color="auto"/>
              <w:right w:val="nil"/>
            </w:tcBorders>
          </w:tcPr>
          <w:p w:rsidR="001E7B3B" w:rsidRDefault="001E7B3B">
            <w:pPr>
              <w:pStyle w:val="ConsPlusNormal"/>
              <w:jc w:val="center"/>
            </w:pPr>
            <w:r>
              <w:t>31 декабря 2021 г.</w:t>
            </w:r>
          </w:p>
        </w:tc>
      </w:tr>
      <w:tr w:rsidR="001E7B3B">
        <w:tblPrEx>
          <w:tblBorders>
            <w:insideH w:val="none" w:sz="0" w:space="0" w:color="auto"/>
            <w:insideV w:val="none" w:sz="0" w:space="0" w:color="auto"/>
          </w:tblBorders>
        </w:tblPrEx>
        <w:tc>
          <w:tcPr>
            <w:tcW w:w="14586" w:type="dxa"/>
            <w:gridSpan w:val="8"/>
            <w:tcBorders>
              <w:top w:val="single" w:sz="4" w:space="0" w:color="auto"/>
              <w:left w:val="nil"/>
              <w:bottom w:val="nil"/>
              <w:right w:val="nil"/>
            </w:tcBorders>
          </w:tcPr>
          <w:p w:rsidR="001E7B3B" w:rsidRDefault="001E7B3B">
            <w:pPr>
              <w:pStyle w:val="ConsPlusNormal"/>
              <w:jc w:val="center"/>
              <w:outlineLvl w:val="3"/>
            </w:pPr>
            <w:r>
              <w:t>Раздел 1. Заключение договора о технологическом присоединении</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t>1.1.</w:t>
            </w:r>
          </w:p>
        </w:tc>
        <w:tc>
          <w:tcPr>
            <w:tcW w:w="1814" w:type="dxa"/>
            <w:tcBorders>
              <w:top w:val="nil"/>
              <w:left w:val="nil"/>
              <w:bottom w:val="nil"/>
              <w:right w:val="nil"/>
            </w:tcBorders>
          </w:tcPr>
          <w:p w:rsidR="001E7B3B" w:rsidRDefault="001E7B3B">
            <w:pPr>
              <w:pStyle w:val="ConsPlusNormal"/>
            </w:pPr>
            <w:r>
              <w:t>Удобство подачи заявки</w:t>
            </w:r>
          </w:p>
        </w:tc>
        <w:tc>
          <w:tcPr>
            <w:tcW w:w="3061" w:type="dxa"/>
            <w:tcBorders>
              <w:top w:val="nil"/>
              <w:left w:val="nil"/>
              <w:bottom w:val="nil"/>
              <w:right w:val="nil"/>
            </w:tcBorders>
          </w:tcPr>
          <w:p w:rsidR="001E7B3B" w:rsidRDefault="001E7B3B">
            <w:pPr>
              <w:pStyle w:val="ConsPlusNormal"/>
            </w:pPr>
            <w:r>
              <w:t>создание единого регионального интернет-портала</w:t>
            </w:r>
          </w:p>
        </w:tc>
        <w:tc>
          <w:tcPr>
            <w:tcW w:w="3701" w:type="dxa"/>
            <w:tcBorders>
              <w:top w:val="nil"/>
              <w:left w:val="nil"/>
              <w:bottom w:val="nil"/>
              <w:right w:val="nil"/>
            </w:tcBorders>
          </w:tcPr>
          <w:p w:rsidR="001E7B3B" w:rsidRDefault="001E7B3B">
            <w:pPr>
              <w:pStyle w:val="ConsPlusNormal"/>
            </w:pPr>
            <w:r>
              <w:t>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подлежащей обязательному раскрытию информацией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360" w:type="dxa"/>
            <w:tcBorders>
              <w:top w:val="nil"/>
              <w:left w:val="nil"/>
              <w:bottom w:val="nil"/>
              <w:right w:val="nil"/>
            </w:tcBorders>
          </w:tcPr>
          <w:p w:rsidR="001E7B3B" w:rsidRDefault="001E7B3B">
            <w:pPr>
              <w:pStyle w:val="ConsPlusNormal"/>
              <w:jc w:val="center"/>
            </w:pPr>
            <w:r>
              <w:t>да</w:t>
            </w:r>
          </w:p>
        </w:tc>
        <w:tc>
          <w:tcPr>
            <w:tcW w:w="1360" w:type="dxa"/>
            <w:tcBorders>
              <w:top w:val="nil"/>
              <w:left w:val="nil"/>
              <w:bottom w:val="nil"/>
              <w:right w:val="nil"/>
            </w:tcBorders>
          </w:tcPr>
          <w:p w:rsidR="001E7B3B" w:rsidRDefault="001E7B3B">
            <w:pPr>
              <w:pStyle w:val="ConsPlusNormal"/>
              <w:jc w:val="center"/>
            </w:pPr>
            <w:r>
              <w:t>да</w:t>
            </w:r>
          </w:p>
        </w:tc>
        <w:tc>
          <w:tcPr>
            <w:tcW w:w="1360" w:type="dxa"/>
            <w:tcBorders>
              <w:top w:val="nil"/>
              <w:left w:val="nil"/>
              <w:bottom w:val="nil"/>
              <w:right w:val="nil"/>
            </w:tcBorders>
          </w:tcPr>
          <w:p w:rsidR="001E7B3B" w:rsidRDefault="001E7B3B">
            <w:pPr>
              <w:pStyle w:val="ConsPlusNormal"/>
              <w:jc w:val="center"/>
            </w:pPr>
            <w:r>
              <w:t>да</w:t>
            </w:r>
          </w:p>
        </w:tc>
        <w:tc>
          <w:tcPr>
            <w:tcW w:w="1363"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pPr>
          </w:p>
        </w:tc>
        <w:tc>
          <w:tcPr>
            <w:tcW w:w="1814" w:type="dxa"/>
            <w:tcBorders>
              <w:top w:val="nil"/>
              <w:left w:val="nil"/>
              <w:bottom w:val="nil"/>
              <w:right w:val="nil"/>
            </w:tcBorders>
          </w:tcPr>
          <w:p w:rsidR="001E7B3B" w:rsidRDefault="001E7B3B">
            <w:pPr>
              <w:pStyle w:val="ConsPlusNormal"/>
            </w:pPr>
          </w:p>
        </w:tc>
        <w:tc>
          <w:tcPr>
            <w:tcW w:w="3061" w:type="dxa"/>
            <w:tcBorders>
              <w:top w:val="nil"/>
              <w:left w:val="nil"/>
              <w:bottom w:val="nil"/>
              <w:right w:val="nil"/>
            </w:tcBorders>
          </w:tcPr>
          <w:p w:rsidR="001E7B3B" w:rsidRDefault="001E7B3B">
            <w:pPr>
              <w:pStyle w:val="ConsPlusNormal"/>
            </w:pPr>
            <w:r>
              <w:t>реализация мероприятий, направленных на повышение информированности потребителей о возможности подачи заявок на технологическое присоединение в электронном виде, в том числе путем организации обучающих семинаров</w:t>
            </w:r>
          </w:p>
        </w:tc>
        <w:tc>
          <w:tcPr>
            <w:tcW w:w="3701" w:type="dxa"/>
            <w:tcBorders>
              <w:top w:val="nil"/>
              <w:left w:val="nil"/>
              <w:bottom w:val="nil"/>
              <w:right w:val="nil"/>
            </w:tcBorders>
          </w:tcPr>
          <w:p w:rsidR="001E7B3B" w:rsidRDefault="001E7B3B">
            <w:pPr>
              <w:pStyle w:val="ConsPlusNormal"/>
            </w:pPr>
            <w:r>
              <w:t>периодическое доведение информации до максимально широкого круга заинтересованных лиц</w:t>
            </w:r>
          </w:p>
        </w:tc>
        <w:tc>
          <w:tcPr>
            <w:tcW w:w="1360" w:type="dxa"/>
            <w:tcBorders>
              <w:top w:val="nil"/>
              <w:left w:val="nil"/>
              <w:bottom w:val="nil"/>
              <w:right w:val="nil"/>
            </w:tcBorders>
          </w:tcPr>
          <w:p w:rsidR="001E7B3B" w:rsidRDefault="001E7B3B">
            <w:pPr>
              <w:pStyle w:val="ConsPlusNormal"/>
              <w:jc w:val="center"/>
            </w:pPr>
            <w:r>
              <w:t>-</w:t>
            </w:r>
          </w:p>
        </w:tc>
        <w:tc>
          <w:tcPr>
            <w:tcW w:w="1360" w:type="dxa"/>
            <w:tcBorders>
              <w:top w:val="nil"/>
              <w:left w:val="nil"/>
              <w:bottom w:val="nil"/>
              <w:right w:val="nil"/>
            </w:tcBorders>
          </w:tcPr>
          <w:p w:rsidR="001E7B3B" w:rsidRDefault="001E7B3B">
            <w:pPr>
              <w:pStyle w:val="ConsPlusNormal"/>
              <w:jc w:val="center"/>
            </w:pPr>
            <w:r>
              <w:t>-</w:t>
            </w:r>
          </w:p>
        </w:tc>
        <w:tc>
          <w:tcPr>
            <w:tcW w:w="1360" w:type="dxa"/>
            <w:tcBorders>
              <w:top w:val="nil"/>
              <w:left w:val="nil"/>
              <w:bottom w:val="nil"/>
              <w:right w:val="nil"/>
            </w:tcBorders>
          </w:tcPr>
          <w:p w:rsidR="001E7B3B" w:rsidRDefault="001E7B3B">
            <w:pPr>
              <w:pStyle w:val="ConsPlusNormal"/>
              <w:jc w:val="center"/>
            </w:pPr>
            <w:r>
              <w:t>-</w:t>
            </w:r>
          </w:p>
        </w:tc>
        <w:tc>
          <w:tcPr>
            <w:tcW w:w="1363" w:type="dxa"/>
            <w:tcBorders>
              <w:top w:val="nil"/>
              <w:left w:val="nil"/>
              <w:bottom w:val="nil"/>
              <w:right w:val="nil"/>
            </w:tcBorders>
          </w:tcPr>
          <w:p w:rsidR="001E7B3B" w:rsidRDefault="001E7B3B">
            <w:pPr>
              <w:pStyle w:val="ConsPlusNormal"/>
              <w:jc w:val="center"/>
            </w:pPr>
            <w:r>
              <w:t>-</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lastRenderedPageBreak/>
              <w:t>1.2.</w:t>
            </w:r>
          </w:p>
        </w:tc>
        <w:tc>
          <w:tcPr>
            <w:tcW w:w="1814" w:type="dxa"/>
            <w:tcBorders>
              <w:top w:val="nil"/>
              <w:left w:val="nil"/>
              <w:bottom w:val="nil"/>
              <w:right w:val="nil"/>
            </w:tcBorders>
          </w:tcPr>
          <w:p w:rsidR="001E7B3B" w:rsidRDefault="001E7B3B">
            <w:pPr>
              <w:pStyle w:val="ConsPlusNormal"/>
            </w:pPr>
            <w:r>
              <w:t>Наличие личного кабинета на официальных сайтах сетевых организаций</w:t>
            </w:r>
          </w:p>
        </w:tc>
        <w:tc>
          <w:tcPr>
            <w:tcW w:w="3061" w:type="dxa"/>
            <w:tcBorders>
              <w:top w:val="nil"/>
              <w:left w:val="nil"/>
              <w:bottom w:val="nil"/>
              <w:right w:val="nil"/>
            </w:tcBorders>
          </w:tcPr>
          <w:p w:rsidR="001E7B3B" w:rsidRDefault="001E7B3B">
            <w:pPr>
              <w:pStyle w:val="ConsPlusNormal"/>
            </w:pPr>
            <w:r>
              <w:t>развитие функционала личного кабинета на официальных сайтах сетевых организаций</w:t>
            </w:r>
          </w:p>
        </w:tc>
        <w:tc>
          <w:tcPr>
            <w:tcW w:w="3701" w:type="dxa"/>
            <w:tcBorders>
              <w:top w:val="nil"/>
              <w:left w:val="nil"/>
              <w:bottom w:val="nil"/>
              <w:right w:val="nil"/>
            </w:tcBorders>
          </w:tcPr>
          <w:p w:rsidR="001E7B3B" w:rsidRDefault="001E7B3B">
            <w:pPr>
              <w:pStyle w:val="ConsPlusNormal"/>
            </w:pPr>
            <w:r>
              <w:t>доля договоров на технологическое присоединение, заключенных в электронном виде с использованием личного кабинета на сайте сетевой организации (в том числе посредством переадресации на официальный сайт, обеспечивающий такую возможность)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процентов</w:t>
            </w:r>
          </w:p>
        </w:tc>
        <w:tc>
          <w:tcPr>
            <w:tcW w:w="1360" w:type="dxa"/>
            <w:tcBorders>
              <w:top w:val="nil"/>
              <w:left w:val="nil"/>
              <w:bottom w:val="nil"/>
              <w:right w:val="nil"/>
            </w:tcBorders>
          </w:tcPr>
          <w:p w:rsidR="001E7B3B" w:rsidRDefault="001E7B3B">
            <w:pPr>
              <w:pStyle w:val="ConsPlusNormal"/>
              <w:jc w:val="center"/>
            </w:pPr>
            <w:r>
              <w:t>-</w:t>
            </w:r>
          </w:p>
        </w:tc>
        <w:tc>
          <w:tcPr>
            <w:tcW w:w="1360" w:type="dxa"/>
            <w:tcBorders>
              <w:top w:val="nil"/>
              <w:left w:val="nil"/>
              <w:bottom w:val="nil"/>
              <w:right w:val="nil"/>
            </w:tcBorders>
          </w:tcPr>
          <w:p w:rsidR="001E7B3B" w:rsidRDefault="001E7B3B">
            <w:pPr>
              <w:pStyle w:val="ConsPlusNormal"/>
              <w:jc w:val="center"/>
            </w:pPr>
            <w:r>
              <w:t>-</w:t>
            </w:r>
          </w:p>
        </w:tc>
        <w:tc>
          <w:tcPr>
            <w:tcW w:w="1360" w:type="dxa"/>
            <w:tcBorders>
              <w:top w:val="nil"/>
              <w:left w:val="nil"/>
              <w:bottom w:val="nil"/>
              <w:right w:val="nil"/>
            </w:tcBorders>
          </w:tcPr>
          <w:p w:rsidR="001E7B3B" w:rsidRDefault="001E7B3B">
            <w:pPr>
              <w:pStyle w:val="ConsPlusNormal"/>
              <w:jc w:val="center"/>
            </w:pPr>
            <w:r>
              <w:t>не менее 10</w:t>
            </w:r>
          </w:p>
        </w:tc>
        <w:tc>
          <w:tcPr>
            <w:tcW w:w="1363"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pPr>
          </w:p>
        </w:tc>
        <w:tc>
          <w:tcPr>
            <w:tcW w:w="1814" w:type="dxa"/>
            <w:tcBorders>
              <w:top w:val="nil"/>
              <w:left w:val="nil"/>
              <w:bottom w:val="nil"/>
              <w:right w:val="nil"/>
            </w:tcBorders>
          </w:tcPr>
          <w:p w:rsidR="001E7B3B" w:rsidRDefault="001E7B3B">
            <w:pPr>
              <w:pStyle w:val="ConsPlusNormal"/>
            </w:pPr>
          </w:p>
        </w:tc>
        <w:tc>
          <w:tcPr>
            <w:tcW w:w="3061" w:type="dxa"/>
            <w:tcBorders>
              <w:top w:val="nil"/>
              <w:left w:val="nil"/>
              <w:bottom w:val="nil"/>
              <w:right w:val="nil"/>
            </w:tcBorders>
          </w:tcPr>
          <w:p w:rsidR="001E7B3B" w:rsidRDefault="001E7B3B">
            <w:pPr>
              <w:pStyle w:val="ConsPlusNormal"/>
            </w:pPr>
          </w:p>
        </w:tc>
        <w:tc>
          <w:tcPr>
            <w:tcW w:w="3701" w:type="dxa"/>
            <w:tcBorders>
              <w:top w:val="nil"/>
              <w:left w:val="nil"/>
              <w:bottom w:val="nil"/>
              <w:right w:val="nil"/>
            </w:tcBorders>
          </w:tcPr>
          <w:p w:rsidR="001E7B3B" w:rsidRDefault="001E7B3B">
            <w:pPr>
              <w:pStyle w:val="ConsPlusNormal"/>
            </w:pPr>
            <w:r>
              <w:t>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обратной связи от заявителей, да/нет</w:t>
            </w:r>
          </w:p>
        </w:tc>
        <w:tc>
          <w:tcPr>
            <w:tcW w:w="1360" w:type="dxa"/>
            <w:tcBorders>
              <w:top w:val="nil"/>
              <w:left w:val="nil"/>
              <w:bottom w:val="nil"/>
              <w:right w:val="nil"/>
            </w:tcBorders>
          </w:tcPr>
          <w:p w:rsidR="001E7B3B" w:rsidRDefault="001E7B3B">
            <w:pPr>
              <w:pStyle w:val="ConsPlusNormal"/>
              <w:jc w:val="center"/>
            </w:pPr>
            <w:r>
              <w:t>да</w:t>
            </w:r>
          </w:p>
        </w:tc>
        <w:tc>
          <w:tcPr>
            <w:tcW w:w="1360" w:type="dxa"/>
            <w:tcBorders>
              <w:top w:val="nil"/>
              <w:left w:val="nil"/>
              <w:bottom w:val="nil"/>
              <w:right w:val="nil"/>
            </w:tcBorders>
          </w:tcPr>
          <w:p w:rsidR="001E7B3B" w:rsidRDefault="001E7B3B">
            <w:pPr>
              <w:pStyle w:val="ConsPlusNormal"/>
              <w:jc w:val="center"/>
            </w:pPr>
            <w:r>
              <w:t>да</w:t>
            </w:r>
          </w:p>
        </w:tc>
        <w:tc>
          <w:tcPr>
            <w:tcW w:w="1360" w:type="dxa"/>
            <w:tcBorders>
              <w:top w:val="nil"/>
              <w:left w:val="nil"/>
              <w:bottom w:val="nil"/>
              <w:right w:val="nil"/>
            </w:tcBorders>
          </w:tcPr>
          <w:p w:rsidR="001E7B3B" w:rsidRDefault="001E7B3B">
            <w:pPr>
              <w:pStyle w:val="ConsPlusNormal"/>
              <w:jc w:val="center"/>
            </w:pPr>
            <w:r>
              <w:t>да</w:t>
            </w:r>
          </w:p>
        </w:tc>
        <w:tc>
          <w:tcPr>
            <w:tcW w:w="1363"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pPr>
          </w:p>
        </w:tc>
        <w:tc>
          <w:tcPr>
            <w:tcW w:w="1814" w:type="dxa"/>
            <w:tcBorders>
              <w:top w:val="nil"/>
              <w:left w:val="nil"/>
              <w:bottom w:val="nil"/>
              <w:right w:val="nil"/>
            </w:tcBorders>
          </w:tcPr>
          <w:p w:rsidR="001E7B3B" w:rsidRDefault="001E7B3B">
            <w:pPr>
              <w:pStyle w:val="ConsPlusNormal"/>
            </w:pPr>
          </w:p>
        </w:tc>
        <w:tc>
          <w:tcPr>
            <w:tcW w:w="3061" w:type="dxa"/>
            <w:tcBorders>
              <w:top w:val="nil"/>
              <w:left w:val="nil"/>
              <w:bottom w:val="nil"/>
              <w:right w:val="nil"/>
            </w:tcBorders>
          </w:tcPr>
          <w:p w:rsidR="001E7B3B" w:rsidRDefault="001E7B3B">
            <w:pPr>
              <w:pStyle w:val="ConsPlusNormal"/>
            </w:pPr>
          </w:p>
        </w:tc>
        <w:tc>
          <w:tcPr>
            <w:tcW w:w="3701" w:type="dxa"/>
            <w:tcBorders>
              <w:top w:val="nil"/>
              <w:left w:val="nil"/>
              <w:bottom w:val="nil"/>
              <w:right w:val="nil"/>
            </w:tcBorders>
          </w:tcPr>
          <w:p w:rsidR="001E7B3B" w:rsidRDefault="001E7B3B">
            <w:pPr>
              <w:pStyle w:val="ConsPlusNormal"/>
            </w:pPr>
            <w:r>
              <w:t>доля заявок на технологическое присоединение, поданных через личный кабинет на сайте сетевой организации, процентов</w:t>
            </w:r>
          </w:p>
        </w:tc>
        <w:tc>
          <w:tcPr>
            <w:tcW w:w="1360" w:type="dxa"/>
            <w:tcBorders>
              <w:top w:val="nil"/>
              <w:left w:val="nil"/>
              <w:bottom w:val="nil"/>
              <w:right w:val="nil"/>
            </w:tcBorders>
          </w:tcPr>
          <w:p w:rsidR="001E7B3B" w:rsidRDefault="001E7B3B">
            <w:pPr>
              <w:pStyle w:val="ConsPlusNormal"/>
              <w:jc w:val="center"/>
            </w:pPr>
            <w:r>
              <w:t>не менее 70</w:t>
            </w:r>
          </w:p>
        </w:tc>
        <w:tc>
          <w:tcPr>
            <w:tcW w:w="1360" w:type="dxa"/>
            <w:tcBorders>
              <w:top w:val="nil"/>
              <w:left w:val="nil"/>
              <w:bottom w:val="nil"/>
              <w:right w:val="nil"/>
            </w:tcBorders>
          </w:tcPr>
          <w:p w:rsidR="001E7B3B" w:rsidRDefault="001E7B3B">
            <w:pPr>
              <w:pStyle w:val="ConsPlusNormal"/>
              <w:jc w:val="center"/>
            </w:pPr>
            <w:r>
              <w:t>не менее 70</w:t>
            </w:r>
          </w:p>
        </w:tc>
        <w:tc>
          <w:tcPr>
            <w:tcW w:w="1360" w:type="dxa"/>
            <w:tcBorders>
              <w:top w:val="nil"/>
              <w:left w:val="nil"/>
              <w:bottom w:val="nil"/>
              <w:right w:val="nil"/>
            </w:tcBorders>
          </w:tcPr>
          <w:p w:rsidR="001E7B3B" w:rsidRDefault="001E7B3B">
            <w:pPr>
              <w:pStyle w:val="ConsPlusNormal"/>
              <w:jc w:val="center"/>
            </w:pPr>
            <w:r>
              <w:t>не менее 70</w:t>
            </w:r>
          </w:p>
        </w:tc>
        <w:tc>
          <w:tcPr>
            <w:tcW w:w="1363" w:type="dxa"/>
            <w:tcBorders>
              <w:top w:val="nil"/>
              <w:left w:val="nil"/>
              <w:bottom w:val="nil"/>
              <w:right w:val="nil"/>
            </w:tcBorders>
          </w:tcPr>
          <w:p w:rsidR="001E7B3B" w:rsidRDefault="001E7B3B">
            <w:pPr>
              <w:pStyle w:val="ConsPlusNormal"/>
              <w:jc w:val="center"/>
            </w:pPr>
            <w:r>
              <w:t>не менее 70</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pPr>
          </w:p>
        </w:tc>
        <w:tc>
          <w:tcPr>
            <w:tcW w:w="1814" w:type="dxa"/>
            <w:tcBorders>
              <w:top w:val="nil"/>
              <w:left w:val="nil"/>
              <w:bottom w:val="nil"/>
              <w:right w:val="nil"/>
            </w:tcBorders>
          </w:tcPr>
          <w:p w:rsidR="001E7B3B" w:rsidRDefault="001E7B3B">
            <w:pPr>
              <w:pStyle w:val="ConsPlusNormal"/>
            </w:pPr>
          </w:p>
        </w:tc>
        <w:tc>
          <w:tcPr>
            <w:tcW w:w="3061" w:type="dxa"/>
            <w:tcBorders>
              <w:top w:val="nil"/>
              <w:left w:val="nil"/>
              <w:bottom w:val="nil"/>
              <w:right w:val="nil"/>
            </w:tcBorders>
          </w:tcPr>
          <w:p w:rsidR="001E7B3B" w:rsidRDefault="001E7B3B">
            <w:pPr>
              <w:pStyle w:val="ConsPlusNormal"/>
            </w:pPr>
          </w:p>
        </w:tc>
        <w:tc>
          <w:tcPr>
            <w:tcW w:w="3701" w:type="dxa"/>
            <w:tcBorders>
              <w:top w:val="nil"/>
              <w:left w:val="nil"/>
              <w:bottom w:val="nil"/>
              <w:right w:val="nil"/>
            </w:tcBorders>
          </w:tcPr>
          <w:p w:rsidR="001E7B3B" w:rsidRDefault="001E7B3B">
            <w:pPr>
              <w:pStyle w:val="ConsPlusNormal"/>
            </w:pPr>
            <w:r>
              <w:t xml:space="preserve">доля заявителей, подавших заявку не в электронном виде, в отношении которых сетевой организацией зарегистрирован личный кабинет и сообщен порядок доступа к личному </w:t>
            </w:r>
            <w:r>
              <w:lastRenderedPageBreak/>
              <w:t>кабинету потребителя, процентов</w:t>
            </w:r>
          </w:p>
        </w:tc>
        <w:tc>
          <w:tcPr>
            <w:tcW w:w="1360" w:type="dxa"/>
            <w:tcBorders>
              <w:top w:val="nil"/>
              <w:left w:val="nil"/>
              <w:bottom w:val="nil"/>
              <w:right w:val="nil"/>
            </w:tcBorders>
          </w:tcPr>
          <w:p w:rsidR="001E7B3B" w:rsidRDefault="001E7B3B">
            <w:pPr>
              <w:pStyle w:val="ConsPlusNormal"/>
            </w:pPr>
          </w:p>
        </w:tc>
        <w:tc>
          <w:tcPr>
            <w:tcW w:w="1360" w:type="dxa"/>
            <w:tcBorders>
              <w:top w:val="nil"/>
              <w:left w:val="nil"/>
              <w:bottom w:val="nil"/>
              <w:right w:val="nil"/>
            </w:tcBorders>
          </w:tcPr>
          <w:p w:rsidR="001E7B3B" w:rsidRDefault="001E7B3B">
            <w:pPr>
              <w:pStyle w:val="ConsPlusNormal"/>
            </w:pPr>
          </w:p>
        </w:tc>
        <w:tc>
          <w:tcPr>
            <w:tcW w:w="1360" w:type="dxa"/>
            <w:tcBorders>
              <w:top w:val="nil"/>
              <w:left w:val="nil"/>
              <w:bottom w:val="nil"/>
              <w:right w:val="nil"/>
            </w:tcBorders>
          </w:tcPr>
          <w:p w:rsidR="001E7B3B" w:rsidRDefault="001E7B3B">
            <w:pPr>
              <w:pStyle w:val="ConsPlusNormal"/>
            </w:pPr>
          </w:p>
        </w:tc>
        <w:tc>
          <w:tcPr>
            <w:tcW w:w="1363"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pPr>
          </w:p>
        </w:tc>
        <w:tc>
          <w:tcPr>
            <w:tcW w:w="1814" w:type="dxa"/>
            <w:tcBorders>
              <w:top w:val="nil"/>
              <w:left w:val="nil"/>
              <w:bottom w:val="nil"/>
              <w:right w:val="nil"/>
            </w:tcBorders>
          </w:tcPr>
          <w:p w:rsidR="001E7B3B" w:rsidRDefault="001E7B3B">
            <w:pPr>
              <w:pStyle w:val="ConsPlusNormal"/>
            </w:pPr>
          </w:p>
        </w:tc>
        <w:tc>
          <w:tcPr>
            <w:tcW w:w="3061" w:type="dxa"/>
            <w:tcBorders>
              <w:top w:val="nil"/>
              <w:left w:val="nil"/>
              <w:bottom w:val="nil"/>
              <w:right w:val="nil"/>
            </w:tcBorders>
          </w:tcPr>
          <w:p w:rsidR="001E7B3B" w:rsidRDefault="001E7B3B">
            <w:pPr>
              <w:pStyle w:val="ConsPlusNormal"/>
            </w:pPr>
          </w:p>
        </w:tc>
        <w:tc>
          <w:tcPr>
            <w:tcW w:w="3701" w:type="dxa"/>
            <w:tcBorders>
              <w:top w:val="nil"/>
              <w:left w:val="nil"/>
              <w:bottom w:val="nil"/>
              <w:right w:val="nil"/>
            </w:tcBorders>
          </w:tcPr>
          <w:p w:rsidR="001E7B3B" w:rsidRDefault="001E7B3B">
            <w:pPr>
              <w:pStyle w:val="ConsPlusNormal"/>
            </w:pPr>
            <w:r>
              <w:t>срок, в течение которого гарантирующим поставщиком, указанным в заявке, после получения от сетевой организации заявки в адрес сетевой организации направлен проект договора, обеспечивающего поставку электрической энергии, дней</w:t>
            </w:r>
          </w:p>
        </w:tc>
        <w:tc>
          <w:tcPr>
            <w:tcW w:w="1360" w:type="dxa"/>
            <w:tcBorders>
              <w:top w:val="nil"/>
              <w:left w:val="nil"/>
              <w:bottom w:val="nil"/>
              <w:right w:val="nil"/>
            </w:tcBorders>
          </w:tcPr>
          <w:p w:rsidR="001E7B3B" w:rsidRDefault="001E7B3B">
            <w:pPr>
              <w:pStyle w:val="ConsPlusNormal"/>
            </w:pPr>
          </w:p>
        </w:tc>
        <w:tc>
          <w:tcPr>
            <w:tcW w:w="1360" w:type="dxa"/>
            <w:tcBorders>
              <w:top w:val="nil"/>
              <w:left w:val="nil"/>
              <w:bottom w:val="nil"/>
              <w:right w:val="nil"/>
            </w:tcBorders>
          </w:tcPr>
          <w:p w:rsidR="001E7B3B" w:rsidRDefault="001E7B3B">
            <w:pPr>
              <w:pStyle w:val="ConsPlusNormal"/>
            </w:pPr>
          </w:p>
        </w:tc>
        <w:tc>
          <w:tcPr>
            <w:tcW w:w="1360" w:type="dxa"/>
            <w:tcBorders>
              <w:top w:val="nil"/>
              <w:left w:val="nil"/>
              <w:bottom w:val="nil"/>
              <w:right w:val="nil"/>
            </w:tcBorders>
          </w:tcPr>
          <w:p w:rsidR="001E7B3B" w:rsidRDefault="001E7B3B">
            <w:pPr>
              <w:pStyle w:val="ConsPlusNormal"/>
            </w:pPr>
          </w:p>
        </w:tc>
        <w:tc>
          <w:tcPr>
            <w:tcW w:w="1363" w:type="dxa"/>
            <w:tcBorders>
              <w:top w:val="nil"/>
              <w:left w:val="nil"/>
              <w:bottom w:val="nil"/>
              <w:right w:val="nil"/>
            </w:tcBorders>
          </w:tcPr>
          <w:p w:rsidR="001E7B3B" w:rsidRDefault="001E7B3B">
            <w:pPr>
              <w:pStyle w:val="ConsPlusNormal"/>
              <w:jc w:val="center"/>
            </w:pPr>
            <w:r>
              <w:t>не более 5</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t>1.3.</w:t>
            </w:r>
          </w:p>
        </w:tc>
        <w:tc>
          <w:tcPr>
            <w:tcW w:w="1814" w:type="dxa"/>
            <w:tcBorders>
              <w:top w:val="nil"/>
              <w:left w:val="nil"/>
              <w:bottom w:val="nil"/>
              <w:right w:val="nil"/>
            </w:tcBorders>
          </w:tcPr>
          <w:p w:rsidR="001E7B3B" w:rsidRDefault="001E7B3B">
            <w:pPr>
              <w:pStyle w:val="ConsPlusNormal"/>
            </w:pPr>
            <w:r>
              <w:t>Прозрачность расчета платы за технологическое присоединение для заявителя</w:t>
            </w:r>
          </w:p>
        </w:tc>
        <w:tc>
          <w:tcPr>
            <w:tcW w:w="3061" w:type="dxa"/>
            <w:tcBorders>
              <w:top w:val="nil"/>
              <w:left w:val="nil"/>
              <w:bottom w:val="nil"/>
              <w:right w:val="nil"/>
            </w:tcBorders>
          </w:tcPr>
          <w:p w:rsidR="001E7B3B" w:rsidRDefault="001E7B3B">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701" w:type="dxa"/>
            <w:tcBorders>
              <w:top w:val="nil"/>
              <w:left w:val="nil"/>
              <w:bottom w:val="nil"/>
              <w:right w:val="nil"/>
            </w:tcBorders>
          </w:tcPr>
          <w:p w:rsidR="001E7B3B" w:rsidRDefault="001E7B3B">
            <w:pPr>
              <w:pStyle w:val="ConsPlusNormal"/>
            </w:pPr>
            <w:r>
              <w:t>наличие калькулятора на сайтах сетевых организаций, да/нет</w:t>
            </w:r>
          </w:p>
        </w:tc>
        <w:tc>
          <w:tcPr>
            <w:tcW w:w="1360" w:type="dxa"/>
            <w:tcBorders>
              <w:top w:val="nil"/>
              <w:left w:val="nil"/>
              <w:bottom w:val="nil"/>
              <w:right w:val="nil"/>
            </w:tcBorders>
          </w:tcPr>
          <w:p w:rsidR="001E7B3B" w:rsidRDefault="001E7B3B">
            <w:pPr>
              <w:pStyle w:val="ConsPlusNormal"/>
              <w:jc w:val="center"/>
            </w:pPr>
            <w:r>
              <w:t>да</w:t>
            </w:r>
          </w:p>
        </w:tc>
        <w:tc>
          <w:tcPr>
            <w:tcW w:w="1360" w:type="dxa"/>
            <w:tcBorders>
              <w:top w:val="nil"/>
              <w:left w:val="nil"/>
              <w:bottom w:val="nil"/>
              <w:right w:val="nil"/>
            </w:tcBorders>
          </w:tcPr>
          <w:p w:rsidR="001E7B3B" w:rsidRDefault="001E7B3B">
            <w:pPr>
              <w:pStyle w:val="ConsPlusNormal"/>
              <w:jc w:val="center"/>
            </w:pPr>
            <w:r>
              <w:t>да</w:t>
            </w:r>
          </w:p>
        </w:tc>
        <w:tc>
          <w:tcPr>
            <w:tcW w:w="1360" w:type="dxa"/>
            <w:tcBorders>
              <w:top w:val="nil"/>
              <w:left w:val="nil"/>
              <w:bottom w:val="nil"/>
              <w:right w:val="nil"/>
            </w:tcBorders>
          </w:tcPr>
          <w:p w:rsidR="001E7B3B" w:rsidRDefault="001E7B3B">
            <w:pPr>
              <w:pStyle w:val="ConsPlusNormal"/>
              <w:jc w:val="center"/>
            </w:pPr>
            <w:r>
              <w:t>да</w:t>
            </w:r>
          </w:p>
        </w:tc>
        <w:tc>
          <w:tcPr>
            <w:tcW w:w="1363"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pPr>
          </w:p>
        </w:tc>
        <w:tc>
          <w:tcPr>
            <w:tcW w:w="1814" w:type="dxa"/>
            <w:tcBorders>
              <w:top w:val="nil"/>
              <w:left w:val="nil"/>
              <w:bottom w:val="nil"/>
              <w:right w:val="nil"/>
            </w:tcBorders>
          </w:tcPr>
          <w:p w:rsidR="001E7B3B" w:rsidRDefault="001E7B3B">
            <w:pPr>
              <w:pStyle w:val="ConsPlusNormal"/>
            </w:pPr>
          </w:p>
        </w:tc>
        <w:tc>
          <w:tcPr>
            <w:tcW w:w="3061" w:type="dxa"/>
            <w:tcBorders>
              <w:top w:val="nil"/>
              <w:left w:val="nil"/>
              <w:bottom w:val="nil"/>
              <w:right w:val="nil"/>
            </w:tcBorders>
          </w:tcPr>
          <w:p w:rsidR="001E7B3B" w:rsidRDefault="001E7B3B">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701" w:type="dxa"/>
            <w:tcBorders>
              <w:top w:val="nil"/>
              <w:left w:val="nil"/>
              <w:bottom w:val="nil"/>
              <w:right w:val="nil"/>
            </w:tcBorders>
          </w:tcPr>
          <w:p w:rsidR="001E7B3B" w:rsidRDefault="001E7B3B">
            <w:pPr>
              <w:pStyle w:val="ConsPlusNormal"/>
              <w:jc w:val="both"/>
            </w:pPr>
            <w:r>
              <w:t>наличие калькулятора на едином региональном интернет-портале, да/нет</w:t>
            </w:r>
          </w:p>
        </w:tc>
        <w:tc>
          <w:tcPr>
            <w:tcW w:w="1360" w:type="dxa"/>
            <w:tcBorders>
              <w:top w:val="nil"/>
              <w:left w:val="nil"/>
              <w:bottom w:val="nil"/>
              <w:right w:val="nil"/>
            </w:tcBorders>
          </w:tcPr>
          <w:p w:rsidR="001E7B3B" w:rsidRDefault="001E7B3B">
            <w:pPr>
              <w:pStyle w:val="ConsPlusNormal"/>
              <w:jc w:val="center"/>
            </w:pPr>
            <w:r>
              <w:t>да</w:t>
            </w:r>
          </w:p>
        </w:tc>
        <w:tc>
          <w:tcPr>
            <w:tcW w:w="1360" w:type="dxa"/>
            <w:tcBorders>
              <w:top w:val="nil"/>
              <w:left w:val="nil"/>
              <w:bottom w:val="nil"/>
              <w:right w:val="nil"/>
            </w:tcBorders>
          </w:tcPr>
          <w:p w:rsidR="001E7B3B" w:rsidRDefault="001E7B3B">
            <w:pPr>
              <w:pStyle w:val="ConsPlusNormal"/>
              <w:jc w:val="center"/>
            </w:pPr>
            <w:r>
              <w:t>да</w:t>
            </w:r>
          </w:p>
        </w:tc>
        <w:tc>
          <w:tcPr>
            <w:tcW w:w="1360" w:type="dxa"/>
            <w:tcBorders>
              <w:top w:val="nil"/>
              <w:left w:val="nil"/>
              <w:bottom w:val="nil"/>
              <w:right w:val="nil"/>
            </w:tcBorders>
          </w:tcPr>
          <w:p w:rsidR="001E7B3B" w:rsidRDefault="001E7B3B">
            <w:pPr>
              <w:pStyle w:val="ConsPlusNormal"/>
              <w:jc w:val="center"/>
            </w:pPr>
            <w:r>
              <w:t>да</w:t>
            </w:r>
          </w:p>
        </w:tc>
        <w:tc>
          <w:tcPr>
            <w:tcW w:w="1363"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14586" w:type="dxa"/>
            <w:gridSpan w:val="8"/>
            <w:tcBorders>
              <w:top w:val="nil"/>
              <w:left w:val="nil"/>
              <w:bottom w:val="nil"/>
              <w:right w:val="nil"/>
            </w:tcBorders>
          </w:tcPr>
          <w:p w:rsidR="001E7B3B" w:rsidRDefault="001E7B3B">
            <w:pPr>
              <w:pStyle w:val="ConsPlusNormal"/>
              <w:jc w:val="center"/>
              <w:outlineLvl w:val="3"/>
            </w:pPr>
            <w:r>
              <w:lastRenderedPageBreak/>
              <w:t>Раздел 2. Выполнение мероприятий по технологическому присоединению</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t>2.1.</w:t>
            </w:r>
          </w:p>
        </w:tc>
        <w:tc>
          <w:tcPr>
            <w:tcW w:w="1814" w:type="dxa"/>
            <w:tcBorders>
              <w:top w:val="nil"/>
              <w:left w:val="nil"/>
              <w:bottom w:val="nil"/>
              <w:right w:val="nil"/>
            </w:tcBorders>
          </w:tcPr>
          <w:p w:rsidR="001E7B3B" w:rsidRDefault="001E7B3B">
            <w:pPr>
              <w:pStyle w:val="ConsPlusNormal"/>
            </w:pPr>
            <w:r>
              <w:t>Наличие упрощенной системы осуществления закупок</w:t>
            </w:r>
          </w:p>
        </w:tc>
        <w:tc>
          <w:tcPr>
            <w:tcW w:w="3061" w:type="dxa"/>
            <w:tcBorders>
              <w:top w:val="nil"/>
              <w:left w:val="nil"/>
              <w:bottom w:val="nil"/>
              <w:right w:val="nil"/>
            </w:tcBorders>
          </w:tcPr>
          <w:p w:rsidR="001E7B3B" w:rsidRDefault="001E7B3B">
            <w:pPr>
              <w:pStyle w:val="ConsPlusNormal"/>
            </w:pPr>
            <w:r>
              <w:t>внедрение системы осуществления сетевой организацией закупок работ (услуг)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3701" w:type="dxa"/>
            <w:tcBorders>
              <w:top w:val="nil"/>
              <w:left w:val="nil"/>
              <w:bottom w:val="nil"/>
              <w:right w:val="nil"/>
            </w:tcBorders>
          </w:tcPr>
          <w:p w:rsidR="001E7B3B" w:rsidRDefault="001E7B3B">
            <w:pPr>
              <w:pStyle w:val="ConsPlusNormal"/>
            </w:pPr>
            <w:r>
              <w:t>наличие заключенных 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 да/нет</w:t>
            </w:r>
          </w:p>
        </w:tc>
        <w:tc>
          <w:tcPr>
            <w:tcW w:w="1360" w:type="dxa"/>
            <w:tcBorders>
              <w:top w:val="nil"/>
              <w:left w:val="nil"/>
              <w:bottom w:val="nil"/>
              <w:right w:val="nil"/>
            </w:tcBorders>
          </w:tcPr>
          <w:p w:rsidR="001E7B3B" w:rsidRDefault="001E7B3B">
            <w:pPr>
              <w:pStyle w:val="ConsPlusNormal"/>
              <w:jc w:val="center"/>
            </w:pPr>
            <w:r>
              <w:t>да</w:t>
            </w:r>
          </w:p>
        </w:tc>
        <w:tc>
          <w:tcPr>
            <w:tcW w:w="1360" w:type="dxa"/>
            <w:tcBorders>
              <w:top w:val="nil"/>
              <w:left w:val="nil"/>
              <w:bottom w:val="nil"/>
              <w:right w:val="nil"/>
            </w:tcBorders>
          </w:tcPr>
          <w:p w:rsidR="001E7B3B" w:rsidRDefault="001E7B3B">
            <w:pPr>
              <w:pStyle w:val="ConsPlusNormal"/>
              <w:jc w:val="center"/>
            </w:pPr>
            <w:r>
              <w:t>да</w:t>
            </w:r>
          </w:p>
        </w:tc>
        <w:tc>
          <w:tcPr>
            <w:tcW w:w="1360" w:type="dxa"/>
            <w:tcBorders>
              <w:top w:val="nil"/>
              <w:left w:val="nil"/>
              <w:bottom w:val="nil"/>
              <w:right w:val="nil"/>
            </w:tcBorders>
          </w:tcPr>
          <w:p w:rsidR="001E7B3B" w:rsidRDefault="001E7B3B">
            <w:pPr>
              <w:pStyle w:val="ConsPlusNormal"/>
              <w:jc w:val="center"/>
            </w:pPr>
            <w:r>
              <w:t>да</w:t>
            </w:r>
          </w:p>
        </w:tc>
        <w:tc>
          <w:tcPr>
            <w:tcW w:w="1363"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t>2.2.</w:t>
            </w:r>
          </w:p>
        </w:tc>
        <w:tc>
          <w:tcPr>
            <w:tcW w:w="1814" w:type="dxa"/>
            <w:tcBorders>
              <w:top w:val="nil"/>
              <w:left w:val="nil"/>
              <w:bottom w:val="nil"/>
              <w:right w:val="nil"/>
            </w:tcBorders>
          </w:tcPr>
          <w:p w:rsidR="001E7B3B" w:rsidRDefault="001E7B3B">
            <w:pPr>
              <w:pStyle w:val="ConsPlusNormal"/>
            </w:pPr>
            <w:r>
              <w:t>Упрощенная процедура проведения работ по строительству</w:t>
            </w:r>
          </w:p>
        </w:tc>
        <w:tc>
          <w:tcPr>
            <w:tcW w:w="3061" w:type="dxa"/>
            <w:tcBorders>
              <w:top w:val="nil"/>
              <w:left w:val="nil"/>
              <w:bottom w:val="nil"/>
              <w:right w:val="nil"/>
            </w:tcBorders>
          </w:tcPr>
          <w:p w:rsidR="001E7B3B" w:rsidRDefault="001E7B3B">
            <w:pPr>
              <w:pStyle w:val="ConsPlusNormal"/>
            </w:pPr>
            <w:r>
              <w:t>отмена требования по получению разрешения на строительство объектов, необходимых для технологического присоединения электросетевого хозяйства до 20 кВ включительно</w:t>
            </w:r>
          </w:p>
        </w:tc>
        <w:tc>
          <w:tcPr>
            <w:tcW w:w="3701" w:type="dxa"/>
            <w:tcBorders>
              <w:top w:val="nil"/>
              <w:left w:val="nil"/>
              <w:bottom w:val="nil"/>
              <w:right w:val="nil"/>
            </w:tcBorders>
          </w:tcPr>
          <w:p w:rsidR="001E7B3B" w:rsidRDefault="001E7B3B">
            <w:pPr>
              <w:pStyle w:val="ConsPlusNormal"/>
            </w:pPr>
            <w:r>
              <w:t>вступление в силу изменений, внесенных в законодательство субъектов Российской Федерации, да/нет</w:t>
            </w:r>
          </w:p>
        </w:tc>
        <w:tc>
          <w:tcPr>
            <w:tcW w:w="1360" w:type="dxa"/>
            <w:tcBorders>
              <w:top w:val="nil"/>
              <w:left w:val="nil"/>
              <w:bottom w:val="nil"/>
              <w:right w:val="nil"/>
            </w:tcBorders>
          </w:tcPr>
          <w:p w:rsidR="001E7B3B" w:rsidRDefault="001E7B3B">
            <w:pPr>
              <w:pStyle w:val="ConsPlusNormal"/>
              <w:jc w:val="center"/>
            </w:pPr>
            <w:r>
              <w:t>да</w:t>
            </w:r>
          </w:p>
        </w:tc>
        <w:tc>
          <w:tcPr>
            <w:tcW w:w="1360" w:type="dxa"/>
            <w:tcBorders>
              <w:top w:val="nil"/>
              <w:left w:val="nil"/>
              <w:bottom w:val="nil"/>
              <w:right w:val="nil"/>
            </w:tcBorders>
          </w:tcPr>
          <w:p w:rsidR="001E7B3B" w:rsidRDefault="001E7B3B">
            <w:pPr>
              <w:pStyle w:val="ConsPlusNormal"/>
              <w:jc w:val="center"/>
            </w:pPr>
            <w:r>
              <w:t>да</w:t>
            </w:r>
          </w:p>
        </w:tc>
        <w:tc>
          <w:tcPr>
            <w:tcW w:w="1360" w:type="dxa"/>
            <w:tcBorders>
              <w:top w:val="nil"/>
              <w:left w:val="nil"/>
              <w:bottom w:val="nil"/>
              <w:right w:val="nil"/>
            </w:tcBorders>
          </w:tcPr>
          <w:p w:rsidR="001E7B3B" w:rsidRDefault="001E7B3B">
            <w:pPr>
              <w:pStyle w:val="ConsPlusNormal"/>
              <w:jc w:val="center"/>
            </w:pPr>
            <w:r>
              <w:t>да</w:t>
            </w:r>
          </w:p>
        </w:tc>
        <w:tc>
          <w:tcPr>
            <w:tcW w:w="1363"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t>2.3.</w:t>
            </w:r>
          </w:p>
        </w:tc>
        <w:tc>
          <w:tcPr>
            <w:tcW w:w="1814" w:type="dxa"/>
            <w:tcBorders>
              <w:top w:val="nil"/>
              <w:left w:val="nil"/>
              <w:bottom w:val="nil"/>
              <w:right w:val="nil"/>
            </w:tcBorders>
          </w:tcPr>
          <w:p w:rsidR="001E7B3B" w:rsidRDefault="001E7B3B">
            <w:pPr>
              <w:pStyle w:val="ConsPlusNormal"/>
            </w:pPr>
            <w:r>
              <w:t>Оптимизация процедуры размещения объектов электросетевого хозяйства</w:t>
            </w:r>
          </w:p>
        </w:tc>
        <w:tc>
          <w:tcPr>
            <w:tcW w:w="3061" w:type="dxa"/>
            <w:tcBorders>
              <w:top w:val="nil"/>
              <w:left w:val="nil"/>
              <w:bottom w:val="nil"/>
              <w:right w:val="nil"/>
            </w:tcBorders>
          </w:tcPr>
          <w:p w:rsidR="001E7B3B" w:rsidRDefault="001E7B3B">
            <w:pPr>
              <w:pStyle w:val="ConsPlusNormal"/>
            </w:pPr>
            <w:r>
              <w:t xml:space="preserve">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w:t>
            </w:r>
            <w:r>
              <w:lastRenderedPageBreak/>
              <w:t>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3701" w:type="dxa"/>
            <w:tcBorders>
              <w:top w:val="nil"/>
              <w:left w:val="nil"/>
              <w:bottom w:val="nil"/>
              <w:right w:val="nil"/>
            </w:tcBorders>
          </w:tcPr>
          <w:p w:rsidR="001E7B3B" w:rsidRDefault="001E7B3B">
            <w:pPr>
              <w:pStyle w:val="ConsPlusNormal"/>
            </w:pPr>
            <w:r>
              <w:lastRenderedPageBreak/>
              <w:t xml:space="preserve">совокупный срок предоставления на территории субъекта Российской Федерации государственных и муниципальных услуг по выдаче разрешения на использование земельных участков, находящихся в государственной или муниципальной собственности, и иной </w:t>
            </w:r>
            <w:r>
              <w:lastRenderedPageBreak/>
              <w:t>разрешительной документации на выполнение работ в целях строительства (реконструкции) объектов электросетевого хозяйства, рабочих дней</w:t>
            </w:r>
          </w:p>
        </w:tc>
        <w:tc>
          <w:tcPr>
            <w:tcW w:w="1360" w:type="dxa"/>
            <w:tcBorders>
              <w:top w:val="nil"/>
              <w:left w:val="nil"/>
              <w:bottom w:val="nil"/>
              <w:right w:val="nil"/>
            </w:tcBorders>
          </w:tcPr>
          <w:p w:rsidR="001E7B3B" w:rsidRDefault="001E7B3B">
            <w:pPr>
              <w:pStyle w:val="ConsPlusNormal"/>
              <w:jc w:val="center"/>
            </w:pPr>
            <w:r>
              <w:lastRenderedPageBreak/>
              <w:t>10</w:t>
            </w:r>
          </w:p>
        </w:tc>
        <w:tc>
          <w:tcPr>
            <w:tcW w:w="1360" w:type="dxa"/>
            <w:tcBorders>
              <w:top w:val="nil"/>
              <w:left w:val="nil"/>
              <w:bottom w:val="nil"/>
              <w:right w:val="nil"/>
            </w:tcBorders>
          </w:tcPr>
          <w:p w:rsidR="001E7B3B" w:rsidRDefault="001E7B3B">
            <w:pPr>
              <w:pStyle w:val="ConsPlusNormal"/>
              <w:jc w:val="center"/>
            </w:pPr>
            <w:r>
              <w:t>10</w:t>
            </w:r>
          </w:p>
        </w:tc>
        <w:tc>
          <w:tcPr>
            <w:tcW w:w="1360" w:type="dxa"/>
            <w:tcBorders>
              <w:top w:val="nil"/>
              <w:left w:val="nil"/>
              <w:bottom w:val="nil"/>
              <w:right w:val="nil"/>
            </w:tcBorders>
          </w:tcPr>
          <w:p w:rsidR="001E7B3B" w:rsidRDefault="001E7B3B">
            <w:pPr>
              <w:pStyle w:val="ConsPlusNormal"/>
              <w:jc w:val="center"/>
            </w:pPr>
            <w:r>
              <w:t>10</w:t>
            </w:r>
          </w:p>
        </w:tc>
        <w:tc>
          <w:tcPr>
            <w:tcW w:w="1363" w:type="dxa"/>
            <w:tcBorders>
              <w:top w:val="nil"/>
              <w:left w:val="nil"/>
              <w:bottom w:val="nil"/>
              <w:right w:val="nil"/>
            </w:tcBorders>
          </w:tcPr>
          <w:p w:rsidR="001E7B3B" w:rsidRDefault="001E7B3B">
            <w:pPr>
              <w:pStyle w:val="ConsPlusNormal"/>
              <w:jc w:val="center"/>
            </w:pPr>
            <w:r>
              <w:t>10</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lastRenderedPageBreak/>
              <w:t>2.4.</w:t>
            </w:r>
          </w:p>
        </w:tc>
        <w:tc>
          <w:tcPr>
            <w:tcW w:w="1814" w:type="dxa"/>
            <w:tcBorders>
              <w:top w:val="nil"/>
              <w:left w:val="nil"/>
              <w:bottom w:val="nil"/>
              <w:right w:val="nil"/>
            </w:tcBorders>
          </w:tcPr>
          <w:p w:rsidR="001E7B3B" w:rsidRDefault="001E7B3B">
            <w:pPr>
              <w:pStyle w:val="ConsPlusNormal"/>
            </w:pPr>
            <w:r>
              <w:t>Оптимизация процедуры получения разрешения на проведение работ</w:t>
            </w:r>
          </w:p>
        </w:tc>
        <w:tc>
          <w:tcPr>
            <w:tcW w:w="3061" w:type="dxa"/>
            <w:tcBorders>
              <w:top w:val="nil"/>
              <w:left w:val="nil"/>
              <w:bottom w:val="nil"/>
              <w:right w:val="nil"/>
            </w:tcBorders>
          </w:tcPr>
          <w:p w:rsidR="001E7B3B" w:rsidRDefault="001E7B3B">
            <w:pPr>
              <w:pStyle w:val="ConsPlusNormal"/>
            </w:pPr>
            <w:r>
              <w:t>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3701" w:type="dxa"/>
            <w:tcBorders>
              <w:top w:val="nil"/>
              <w:left w:val="nil"/>
              <w:bottom w:val="nil"/>
              <w:right w:val="nil"/>
            </w:tcBorders>
          </w:tcPr>
          <w:p w:rsidR="001E7B3B" w:rsidRDefault="001E7B3B">
            <w:pPr>
              <w:pStyle w:val="ConsPlusNormal"/>
            </w:pPr>
            <w:r>
              <w:t>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360" w:type="dxa"/>
            <w:tcBorders>
              <w:top w:val="nil"/>
              <w:left w:val="nil"/>
              <w:bottom w:val="nil"/>
              <w:right w:val="nil"/>
            </w:tcBorders>
          </w:tcPr>
          <w:p w:rsidR="001E7B3B" w:rsidRDefault="001E7B3B">
            <w:pPr>
              <w:pStyle w:val="ConsPlusNormal"/>
              <w:jc w:val="center"/>
            </w:pPr>
            <w:r>
              <w:t>да</w:t>
            </w:r>
          </w:p>
        </w:tc>
        <w:tc>
          <w:tcPr>
            <w:tcW w:w="1360" w:type="dxa"/>
            <w:tcBorders>
              <w:top w:val="nil"/>
              <w:left w:val="nil"/>
              <w:bottom w:val="nil"/>
              <w:right w:val="nil"/>
            </w:tcBorders>
          </w:tcPr>
          <w:p w:rsidR="001E7B3B" w:rsidRDefault="001E7B3B">
            <w:pPr>
              <w:pStyle w:val="ConsPlusNormal"/>
              <w:jc w:val="center"/>
            </w:pPr>
            <w:r>
              <w:t>да</w:t>
            </w:r>
          </w:p>
        </w:tc>
        <w:tc>
          <w:tcPr>
            <w:tcW w:w="1360" w:type="dxa"/>
            <w:tcBorders>
              <w:top w:val="nil"/>
              <w:left w:val="nil"/>
              <w:bottom w:val="nil"/>
              <w:right w:val="nil"/>
            </w:tcBorders>
          </w:tcPr>
          <w:p w:rsidR="001E7B3B" w:rsidRDefault="001E7B3B">
            <w:pPr>
              <w:pStyle w:val="ConsPlusNormal"/>
              <w:jc w:val="center"/>
            </w:pPr>
            <w:r>
              <w:t>да</w:t>
            </w:r>
          </w:p>
        </w:tc>
        <w:tc>
          <w:tcPr>
            <w:tcW w:w="1363"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pPr>
          </w:p>
        </w:tc>
        <w:tc>
          <w:tcPr>
            <w:tcW w:w="1814" w:type="dxa"/>
            <w:tcBorders>
              <w:top w:val="nil"/>
              <w:left w:val="nil"/>
              <w:bottom w:val="nil"/>
              <w:right w:val="nil"/>
            </w:tcBorders>
          </w:tcPr>
          <w:p w:rsidR="001E7B3B" w:rsidRDefault="001E7B3B">
            <w:pPr>
              <w:pStyle w:val="ConsPlusNormal"/>
            </w:pPr>
          </w:p>
        </w:tc>
        <w:tc>
          <w:tcPr>
            <w:tcW w:w="3061" w:type="dxa"/>
            <w:tcBorders>
              <w:top w:val="nil"/>
              <w:left w:val="nil"/>
              <w:bottom w:val="nil"/>
              <w:right w:val="nil"/>
            </w:tcBorders>
          </w:tcPr>
          <w:p w:rsidR="001E7B3B" w:rsidRDefault="001E7B3B">
            <w:pPr>
              <w:pStyle w:val="ConsPlusNormal"/>
            </w:pPr>
            <w:r>
              <w:t xml:space="preserve">налаживание и координация взаимодействия между </w:t>
            </w:r>
            <w:r>
              <w:lastRenderedPageBreak/>
              <w:t>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3701" w:type="dxa"/>
            <w:tcBorders>
              <w:top w:val="nil"/>
              <w:left w:val="nil"/>
              <w:bottom w:val="nil"/>
              <w:right w:val="nil"/>
            </w:tcBorders>
          </w:tcPr>
          <w:p w:rsidR="001E7B3B" w:rsidRDefault="001E7B3B">
            <w:pPr>
              <w:pStyle w:val="ConsPlusNormal"/>
            </w:pPr>
            <w:r>
              <w:lastRenderedPageBreak/>
              <w:t xml:space="preserve">доля согласованных проектов строительства линейных объектов в </w:t>
            </w:r>
            <w:r>
              <w:lastRenderedPageBreak/>
              <w:t>региональной (муниципальной) комиссии (на электронной площадке), требующих проведения процедуры согласования, процентов</w:t>
            </w:r>
          </w:p>
        </w:tc>
        <w:tc>
          <w:tcPr>
            <w:tcW w:w="1360" w:type="dxa"/>
            <w:tcBorders>
              <w:top w:val="nil"/>
              <w:left w:val="nil"/>
              <w:bottom w:val="nil"/>
              <w:right w:val="nil"/>
            </w:tcBorders>
          </w:tcPr>
          <w:p w:rsidR="001E7B3B" w:rsidRDefault="001E7B3B">
            <w:pPr>
              <w:pStyle w:val="ConsPlusNormal"/>
              <w:jc w:val="center"/>
            </w:pPr>
            <w:r>
              <w:lastRenderedPageBreak/>
              <w:t>-</w:t>
            </w:r>
          </w:p>
        </w:tc>
        <w:tc>
          <w:tcPr>
            <w:tcW w:w="1360" w:type="dxa"/>
            <w:tcBorders>
              <w:top w:val="nil"/>
              <w:left w:val="nil"/>
              <w:bottom w:val="nil"/>
              <w:right w:val="nil"/>
            </w:tcBorders>
          </w:tcPr>
          <w:p w:rsidR="001E7B3B" w:rsidRDefault="001E7B3B">
            <w:pPr>
              <w:pStyle w:val="ConsPlusNormal"/>
              <w:jc w:val="center"/>
            </w:pPr>
            <w:r>
              <w:t>-</w:t>
            </w:r>
          </w:p>
        </w:tc>
        <w:tc>
          <w:tcPr>
            <w:tcW w:w="1360" w:type="dxa"/>
            <w:tcBorders>
              <w:top w:val="nil"/>
              <w:left w:val="nil"/>
              <w:bottom w:val="nil"/>
              <w:right w:val="nil"/>
            </w:tcBorders>
          </w:tcPr>
          <w:p w:rsidR="001E7B3B" w:rsidRDefault="001E7B3B">
            <w:pPr>
              <w:pStyle w:val="ConsPlusNormal"/>
              <w:jc w:val="center"/>
            </w:pPr>
            <w:r>
              <w:t>100</w:t>
            </w:r>
          </w:p>
        </w:tc>
        <w:tc>
          <w:tcPr>
            <w:tcW w:w="1363"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pPr>
          </w:p>
        </w:tc>
        <w:tc>
          <w:tcPr>
            <w:tcW w:w="1814" w:type="dxa"/>
            <w:tcBorders>
              <w:top w:val="nil"/>
              <w:left w:val="nil"/>
              <w:bottom w:val="nil"/>
              <w:right w:val="nil"/>
            </w:tcBorders>
          </w:tcPr>
          <w:p w:rsidR="001E7B3B" w:rsidRDefault="001E7B3B">
            <w:pPr>
              <w:pStyle w:val="ConsPlusNormal"/>
            </w:pPr>
          </w:p>
        </w:tc>
        <w:tc>
          <w:tcPr>
            <w:tcW w:w="3061" w:type="dxa"/>
            <w:tcBorders>
              <w:top w:val="nil"/>
              <w:left w:val="nil"/>
              <w:bottom w:val="nil"/>
              <w:right w:val="nil"/>
            </w:tcBorders>
          </w:tcPr>
          <w:p w:rsidR="001E7B3B" w:rsidRDefault="001E7B3B">
            <w:pPr>
              <w:pStyle w:val="ConsPlusNormal"/>
            </w:pPr>
            <w:r>
              <w:t>обеспечение органами местного самоуправления муниципальных образований, органами исполнительной власти субъекта Российской Федерации доступа в режиме просмотра для сетевых и инфраструктурных организаций к информационной системе обеспечения градостроительной деятельности, в том числе к геоинформационной системе региона с масштабностью 1:500</w:t>
            </w:r>
          </w:p>
        </w:tc>
        <w:tc>
          <w:tcPr>
            <w:tcW w:w="3701" w:type="dxa"/>
            <w:tcBorders>
              <w:top w:val="nil"/>
              <w:left w:val="nil"/>
              <w:bottom w:val="nil"/>
              <w:right w:val="nil"/>
            </w:tcBorders>
          </w:tcPr>
          <w:p w:rsidR="001E7B3B" w:rsidRDefault="001E7B3B">
            <w:pPr>
              <w:pStyle w:val="ConsPlusNormal"/>
            </w:pPr>
            <w:r>
              <w:t>доля проектов строительства линейных объектов, выполненных с использованием сведений, полученных на безвозмездной основе из информационной системы обеспечения градостроительной деятельности, в том числе из геоинформационной системы, в срок не более 10 дней от общего количества выполненных проектов строительства линейных объектов, процентов</w:t>
            </w:r>
          </w:p>
        </w:tc>
        <w:tc>
          <w:tcPr>
            <w:tcW w:w="1360" w:type="dxa"/>
            <w:tcBorders>
              <w:top w:val="nil"/>
              <w:left w:val="nil"/>
              <w:bottom w:val="nil"/>
              <w:right w:val="nil"/>
            </w:tcBorders>
          </w:tcPr>
          <w:p w:rsidR="001E7B3B" w:rsidRDefault="001E7B3B">
            <w:pPr>
              <w:pStyle w:val="ConsPlusNormal"/>
              <w:jc w:val="center"/>
            </w:pPr>
            <w:r>
              <w:t>-</w:t>
            </w:r>
          </w:p>
        </w:tc>
        <w:tc>
          <w:tcPr>
            <w:tcW w:w="1360" w:type="dxa"/>
            <w:tcBorders>
              <w:top w:val="nil"/>
              <w:left w:val="nil"/>
              <w:bottom w:val="nil"/>
              <w:right w:val="nil"/>
            </w:tcBorders>
          </w:tcPr>
          <w:p w:rsidR="001E7B3B" w:rsidRDefault="001E7B3B">
            <w:pPr>
              <w:pStyle w:val="ConsPlusNormal"/>
              <w:jc w:val="center"/>
            </w:pPr>
            <w:r>
              <w:t>-</w:t>
            </w:r>
          </w:p>
        </w:tc>
        <w:tc>
          <w:tcPr>
            <w:tcW w:w="1360" w:type="dxa"/>
            <w:tcBorders>
              <w:top w:val="nil"/>
              <w:left w:val="nil"/>
              <w:bottom w:val="nil"/>
              <w:right w:val="nil"/>
            </w:tcBorders>
          </w:tcPr>
          <w:p w:rsidR="001E7B3B" w:rsidRDefault="001E7B3B">
            <w:pPr>
              <w:pStyle w:val="ConsPlusNormal"/>
              <w:jc w:val="center"/>
            </w:pPr>
            <w:r>
              <w:t>не менее 30</w:t>
            </w:r>
          </w:p>
        </w:tc>
        <w:tc>
          <w:tcPr>
            <w:tcW w:w="1363" w:type="dxa"/>
            <w:tcBorders>
              <w:top w:val="nil"/>
              <w:left w:val="nil"/>
              <w:bottom w:val="nil"/>
              <w:right w:val="nil"/>
            </w:tcBorders>
          </w:tcPr>
          <w:p w:rsidR="001E7B3B" w:rsidRDefault="001E7B3B">
            <w:pPr>
              <w:pStyle w:val="ConsPlusNormal"/>
              <w:jc w:val="center"/>
            </w:pPr>
            <w:r>
              <w:t>не менее 30</w:t>
            </w:r>
          </w:p>
        </w:tc>
      </w:tr>
      <w:tr w:rsidR="001E7B3B">
        <w:tblPrEx>
          <w:tblBorders>
            <w:insideH w:val="none" w:sz="0" w:space="0" w:color="auto"/>
            <w:insideV w:val="none" w:sz="0" w:space="0" w:color="auto"/>
          </w:tblBorders>
        </w:tblPrEx>
        <w:tc>
          <w:tcPr>
            <w:tcW w:w="14586" w:type="dxa"/>
            <w:gridSpan w:val="8"/>
            <w:tcBorders>
              <w:top w:val="nil"/>
              <w:left w:val="nil"/>
              <w:bottom w:val="nil"/>
              <w:right w:val="nil"/>
            </w:tcBorders>
          </w:tcPr>
          <w:p w:rsidR="001E7B3B" w:rsidRDefault="001E7B3B">
            <w:pPr>
              <w:pStyle w:val="ConsPlusNormal"/>
              <w:jc w:val="center"/>
              <w:outlineLvl w:val="3"/>
            </w:pPr>
            <w:r>
              <w:t>Раздел 3. Оформление технологического присоединения</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pPr>
            <w:r>
              <w:t>3.1.</w:t>
            </w:r>
          </w:p>
        </w:tc>
        <w:tc>
          <w:tcPr>
            <w:tcW w:w="1814" w:type="dxa"/>
            <w:tcBorders>
              <w:top w:val="nil"/>
              <w:left w:val="nil"/>
              <w:bottom w:val="nil"/>
              <w:right w:val="nil"/>
            </w:tcBorders>
          </w:tcPr>
          <w:p w:rsidR="001E7B3B" w:rsidRDefault="001E7B3B">
            <w:pPr>
              <w:pStyle w:val="ConsPlusNormal"/>
            </w:pPr>
            <w:r>
              <w:t xml:space="preserve">Ускоренная </w:t>
            </w:r>
            <w:r>
              <w:lastRenderedPageBreak/>
              <w:t>процедура выдачи акта об осуществлении технологического присоединения</w:t>
            </w:r>
          </w:p>
        </w:tc>
        <w:tc>
          <w:tcPr>
            <w:tcW w:w="3061" w:type="dxa"/>
            <w:tcBorders>
              <w:top w:val="nil"/>
              <w:left w:val="nil"/>
              <w:bottom w:val="nil"/>
              <w:right w:val="nil"/>
            </w:tcBorders>
          </w:tcPr>
          <w:p w:rsidR="001E7B3B" w:rsidRDefault="001E7B3B">
            <w:pPr>
              <w:pStyle w:val="ConsPlusNormal"/>
            </w:pPr>
            <w:r>
              <w:lastRenderedPageBreak/>
              <w:t xml:space="preserve">осуществление на стадии </w:t>
            </w:r>
            <w:r>
              <w:lastRenderedPageBreak/>
              <w:t>фактической подачи напряжения организации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w:t>
            </w:r>
          </w:p>
        </w:tc>
        <w:tc>
          <w:tcPr>
            <w:tcW w:w="3701" w:type="dxa"/>
            <w:tcBorders>
              <w:top w:val="nil"/>
              <w:left w:val="nil"/>
              <w:bottom w:val="nil"/>
              <w:right w:val="nil"/>
            </w:tcBorders>
          </w:tcPr>
          <w:p w:rsidR="001E7B3B" w:rsidRDefault="001E7B3B">
            <w:pPr>
              <w:pStyle w:val="ConsPlusNormal"/>
            </w:pPr>
            <w:r>
              <w:lastRenderedPageBreak/>
              <w:t xml:space="preserve">составление и выдача заявителям на </w:t>
            </w:r>
            <w:r>
              <w:lastRenderedPageBreak/>
              <w:t>стадии фактической подачи напряжения акта об осуществлении технологического присоединения и иных документов, связанных с технологическим присоединением, календарных дней</w:t>
            </w:r>
          </w:p>
        </w:tc>
        <w:tc>
          <w:tcPr>
            <w:tcW w:w="1360" w:type="dxa"/>
            <w:tcBorders>
              <w:top w:val="nil"/>
              <w:left w:val="nil"/>
              <w:bottom w:val="nil"/>
              <w:right w:val="nil"/>
            </w:tcBorders>
          </w:tcPr>
          <w:p w:rsidR="001E7B3B" w:rsidRDefault="001E7B3B">
            <w:pPr>
              <w:pStyle w:val="ConsPlusNormal"/>
              <w:jc w:val="center"/>
            </w:pPr>
            <w:r>
              <w:lastRenderedPageBreak/>
              <w:t>не более 10</w:t>
            </w:r>
          </w:p>
        </w:tc>
        <w:tc>
          <w:tcPr>
            <w:tcW w:w="1360" w:type="dxa"/>
            <w:tcBorders>
              <w:top w:val="nil"/>
              <w:left w:val="nil"/>
              <w:bottom w:val="nil"/>
              <w:right w:val="nil"/>
            </w:tcBorders>
          </w:tcPr>
          <w:p w:rsidR="001E7B3B" w:rsidRDefault="001E7B3B">
            <w:pPr>
              <w:pStyle w:val="ConsPlusNormal"/>
              <w:jc w:val="center"/>
            </w:pPr>
            <w:r>
              <w:t>не более 10</w:t>
            </w:r>
          </w:p>
        </w:tc>
        <w:tc>
          <w:tcPr>
            <w:tcW w:w="1360" w:type="dxa"/>
            <w:tcBorders>
              <w:top w:val="nil"/>
              <w:left w:val="nil"/>
              <w:bottom w:val="nil"/>
              <w:right w:val="nil"/>
            </w:tcBorders>
          </w:tcPr>
          <w:p w:rsidR="001E7B3B" w:rsidRDefault="001E7B3B">
            <w:pPr>
              <w:pStyle w:val="ConsPlusNormal"/>
              <w:jc w:val="center"/>
            </w:pPr>
            <w:r>
              <w:t>не более 10</w:t>
            </w:r>
          </w:p>
        </w:tc>
        <w:tc>
          <w:tcPr>
            <w:tcW w:w="1363" w:type="dxa"/>
            <w:tcBorders>
              <w:top w:val="nil"/>
              <w:left w:val="nil"/>
              <w:bottom w:val="nil"/>
              <w:right w:val="nil"/>
            </w:tcBorders>
          </w:tcPr>
          <w:p w:rsidR="001E7B3B" w:rsidRDefault="001E7B3B">
            <w:pPr>
              <w:pStyle w:val="ConsPlusNormal"/>
              <w:jc w:val="center"/>
            </w:pPr>
            <w:r>
              <w:t>не более 5</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lastRenderedPageBreak/>
              <w:t>3.2.</w:t>
            </w:r>
          </w:p>
        </w:tc>
        <w:tc>
          <w:tcPr>
            <w:tcW w:w="1814" w:type="dxa"/>
            <w:tcBorders>
              <w:top w:val="nil"/>
              <w:left w:val="nil"/>
              <w:bottom w:val="nil"/>
              <w:right w:val="nil"/>
            </w:tcBorders>
          </w:tcPr>
          <w:p w:rsidR="001E7B3B" w:rsidRDefault="001E7B3B">
            <w:pPr>
              <w:pStyle w:val="ConsPlusNormal"/>
            </w:pPr>
            <w:r>
              <w:t>Взаимодействие заявителя с энергосбытовой компанией</w:t>
            </w:r>
          </w:p>
        </w:tc>
        <w:tc>
          <w:tcPr>
            <w:tcW w:w="3061" w:type="dxa"/>
            <w:tcBorders>
              <w:top w:val="nil"/>
              <w:left w:val="nil"/>
              <w:bottom w:val="nil"/>
              <w:right w:val="nil"/>
            </w:tcBorders>
          </w:tcPr>
          <w:p w:rsidR="001E7B3B" w:rsidRDefault="001E7B3B">
            <w:pPr>
              <w:pStyle w:val="ConsPlusNormal"/>
            </w:pPr>
            <w:r>
              <w:t>регламентация взаимодействия сетевых и энергосбытовых организаций при заключении договора энергоснабжения одновременно с процедурой технологического присоединения без посещения энергосбытовой организации</w:t>
            </w:r>
          </w:p>
        </w:tc>
        <w:tc>
          <w:tcPr>
            <w:tcW w:w="3701" w:type="dxa"/>
            <w:tcBorders>
              <w:top w:val="nil"/>
              <w:left w:val="nil"/>
              <w:bottom w:val="nil"/>
              <w:right w:val="nil"/>
            </w:tcBorders>
          </w:tcPr>
          <w:p w:rsidR="001E7B3B" w:rsidRDefault="001E7B3B">
            <w:pPr>
              <w:pStyle w:val="ConsPlusNormal"/>
            </w:pPr>
            <w:r>
              <w:t>доля проектов договоров, обеспечивающих поставку электрической энергии на розничном рынке, подписанных усиленной квалифицированной подписью гарантирующего поставщика, указанного в заявке, предоставленных заявителю сетевой организацией вместе с техническими условиями, в общем количестве договоров, заключенных гарантирующим поставщиком с заявителями в отношении энергопринимающих устройств, в отношении которых подана заявка об осуществлении технологического присоединения, процентов</w:t>
            </w:r>
          </w:p>
        </w:tc>
        <w:tc>
          <w:tcPr>
            <w:tcW w:w="1360" w:type="dxa"/>
            <w:tcBorders>
              <w:top w:val="nil"/>
              <w:left w:val="nil"/>
              <w:bottom w:val="nil"/>
              <w:right w:val="nil"/>
            </w:tcBorders>
          </w:tcPr>
          <w:p w:rsidR="001E7B3B" w:rsidRDefault="001E7B3B">
            <w:pPr>
              <w:pStyle w:val="ConsPlusNormal"/>
              <w:jc w:val="center"/>
            </w:pPr>
            <w:r>
              <w:t>-</w:t>
            </w:r>
          </w:p>
        </w:tc>
        <w:tc>
          <w:tcPr>
            <w:tcW w:w="1360" w:type="dxa"/>
            <w:tcBorders>
              <w:top w:val="nil"/>
              <w:left w:val="nil"/>
              <w:bottom w:val="nil"/>
              <w:right w:val="nil"/>
            </w:tcBorders>
          </w:tcPr>
          <w:p w:rsidR="001E7B3B" w:rsidRDefault="001E7B3B">
            <w:pPr>
              <w:pStyle w:val="ConsPlusNormal"/>
              <w:jc w:val="center"/>
            </w:pPr>
            <w:r>
              <w:t>-</w:t>
            </w:r>
          </w:p>
        </w:tc>
        <w:tc>
          <w:tcPr>
            <w:tcW w:w="1360" w:type="dxa"/>
            <w:tcBorders>
              <w:top w:val="nil"/>
              <w:left w:val="nil"/>
              <w:bottom w:val="nil"/>
              <w:right w:val="nil"/>
            </w:tcBorders>
          </w:tcPr>
          <w:p w:rsidR="001E7B3B" w:rsidRDefault="001E7B3B">
            <w:pPr>
              <w:pStyle w:val="ConsPlusNormal"/>
              <w:jc w:val="center"/>
            </w:pPr>
            <w:r>
              <w:t>100</w:t>
            </w:r>
          </w:p>
        </w:tc>
        <w:tc>
          <w:tcPr>
            <w:tcW w:w="1363"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pPr>
          </w:p>
        </w:tc>
        <w:tc>
          <w:tcPr>
            <w:tcW w:w="1814" w:type="dxa"/>
            <w:tcBorders>
              <w:top w:val="nil"/>
              <w:left w:val="nil"/>
              <w:bottom w:val="nil"/>
              <w:right w:val="nil"/>
            </w:tcBorders>
          </w:tcPr>
          <w:p w:rsidR="001E7B3B" w:rsidRDefault="001E7B3B">
            <w:pPr>
              <w:pStyle w:val="ConsPlusNormal"/>
            </w:pPr>
          </w:p>
        </w:tc>
        <w:tc>
          <w:tcPr>
            <w:tcW w:w="3061" w:type="dxa"/>
            <w:tcBorders>
              <w:top w:val="nil"/>
              <w:left w:val="nil"/>
              <w:bottom w:val="nil"/>
              <w:right w:val="nil"/>
            </w:tcBorders>
          </w:tcPr>
          <w:p w:rsidR="001E7B3B" w:rsidRDefault="001E7B3B">
            <w:pPr>
              <w:pStyle w:val="ConsPlusNormal"/>
            </w:pPr>
            <w:r>
              <w:t xml:space="preserve">организация работы по обеспечению составления и выдаче заявителю договора энергоснабжения в </w:t>
            </w:r>
            <w:r>
              <w:lastRenderedPageBreak/>
              <w:t>электронном виде (подписанного с использованием электронной подписи) через "личный кабинет" на сайте сетевой организации</w:t>
            </w:r>
          </w:p>
        </w:tc>
        <w:tc>
          <w:tcPr>
            <w:tcW w:w="3701" w:type="dxa"/>
            <w:tcBorders>
              <w:top w:val="nil"/>
              <w:left w:val="nil"/>
              <w:bottom w:val="nil"/>
              <w:right w:val="nil"/>
            </w:tcBorders>
          </w:tcPr>
          <w:p w:rsidR="001E7B3B" w:rsidRDefault="001E7B3B">
            <w:pPr>
              <w:pStyle w:val="ConsPlusNormal"/>
            </w:pPr>
            <w:r>
              <w:lastRenderedPageBreak/>
              <w:t xml:space="preserve">доля договоров, обеспечивающих продажу электрической энергии на розничном рынке, направленных заявителю через "личный кабинет" </w:t>
            </w:r>
            <w:r>
              <w:lastRenderedPageBreak/>
              <w:t>на сайте сетевой организации и подписанных заявителем с использованием электронной цифровой подписи, в общем количестве договоров, направленных через "личный кабинет" на сайте сетевой организации, процентов</w:t>
            </w:r>
          </w:p>
        </w:tc>
        <w:tc>
          <w:tcPr>
            <w:tcW w:w="1360" w:type="dxa"/>
            <w:tcBorders>
              <w:top w:val="nil"/>
              <w:left w:val="nil"/>
              <w:bottom w:val="nil"/>
              <w:right w:val="nil"/>
            </w:tcBorders>
          </w:tcPr>
          <w:p w:rsidR="001E7B3B" w:rsidRDefault="001E7B3B">
            <w:pPr>
              <w:pStyle w:val="ConsPlusNormal"/>
              <w:jc w:val="center"/>
            </w:pPr>
            <w:r>
              <w:lastRenderedPageBreak/>
              <w:t>-</w:t>
            </w:r>
          </w:p>
        </w:tc>
        <w:tc>
          <w:tcPr>
            <w:tcW w:w="1360" w:type="dxa"/>
            <w:tcBorders>
              <w:top w:val="nil"/>
              <w:left w:val="nil"/>
              <w:bottom w:val="nil"/>
              <w:right w:val="nil"/>
            </w:tcBorders>
          </w:tcPr>
          <w:p w:rsidR="001E7B3B" w:rsidRDefault="001E7B3B">
            <w:pPr>
              <w:pStyle w:val="ConsPlusNormal"/>
              <w:jc w:val="center"/>
            </w:pPr>
            <w:r>
              <w:t>-</w:t>
            </w:r>
          </w:p>
        </w:tc>
        <w:tc>
          <w:tcPr>
            <w:tcW w:w="1360" w:type="dxa"/>
            <w:tcBorders>
              <w:top w:val="nil"/>
              <w:left w:val="nil"/>
              <w:bottom w:val="nil"/>
              <w:right w:val="nil"/>
            </w:tcBorders>
          </w:tcPr>
          <w:p w:rsidR="001E7B3B" w:rsidRDefault="001E7B3B">
            <w:pPr>
              <w:pStyle w:val="ConsPlusNormal"/>
              <w:jc w:val="center"/>
            </w:pPr>
            <w:r>
              <w:t>не менее 10</w:t>
            </w:r>
          </w:p>
        </w:tc>
        <w:tc>
          <w:tcPr>
            <w:tcW w:w="1363" w:type="dxa"/>
            <w:tcBorders>
              <w:top w:val="nil"/>
              <w:left w:val="nil"/>
              <w:bottom w:val="nil"/>
              <w:right w:val="nil"/>
            </w:tcBorders>
          </w:tcPr>
          <w:p w:rsidR="001E7B3B" w:rsidRDefault="001E7B3B">
            <w:pPr>
              <w:pStyle w:val="ConsPlusNormal"/>
              <w:jc w:val="center"/>
            </w:pPr>
            <w:r>
              <w:t>не менее 10</w:t>
            </w:r>
          </w:p>
        </w:tc>
      </w:tr>
      <w:tr w:rsidR="001E7B3B">
        <w:tblPrEx>
          <w:tblBorders>
            <w:insideH w:val="none" w:sz="0" w:space="0" w:color="auto"/>
            <w:insideV w:val="none" w:sz="0" w:space="0" w:color="auto"/>
          </w:tblBorders>
        </w:tblPrEx>
        <w:tc>
          <w:tcPr>
            <w:tcW w:w="14586" w:type="dxa"/>
            <w:gridSpan w:val="8"/>
            <w:tcBorders>
              <w:top w:val="nil"/>
              <w:left w:val="nil"/>
              <w:bottom w:val="nil"/>
              <w:right w:val="nil"/>
            </w:tcBorders>
          </w:tcPr>
          <w:p w:rsidR="001E7B3B" w:rsidRDefault="001E7B3B">
            <w:pPr>
              <w:pStyle w:val="ConsPlusNormal"/>
              <w:jc w:val="center"/>
              <w:outlineLvl w:val="3"/>
            </w:pPr>
            <w:r>
              <w:lastRenderedPageBreak/>
              <w:t>Раздел 4. Обеспечивающие факторы</w:t>
            </w:r>
          </w:p>
        </w:tc>
      </w:tr>
      <w:tr w:rsidR="001E7B3B">
        <w:tblPrEx>
          <w:tblBorders>
            <w:insideH w:val="none" w:sz="0" w:space="0" w:color="auto"/>
            <w:insideV w:val="none" w:sz="0" w:space="0" w:color="auto"/>
          </w:tblBorders>
        </w:tblPrEx>
        <w:tc>
          <w:tcPr>
            <w:tcW w:w="567" w:type="dxa"/>
            <w:tcBorders>
              <w:top w:val="nil"/>
              <w:left w:val="nil"/>
              <w:bottom w:val="nil"/>
              <w:right w:val="nil"/>
            </w:tcBorders>
          </w:tcPr>
          <w:p w:rsidR="001E7B3B" w:rsidRDefault="001E7B3B">
            <w:pPr>
              <w:pStyle w:val="ConsPlusNormal"/>
              <w:jc w:val="center"/>
            </w:pPr>
            <w:r>
              <w:t>4.1.</w:t>
            </w:r>
          </w:p>
        </w:tc>
        <w:tc>
          <w:tcPr>
            <w:tcW w:w="1814" w:type="dxa"/>
            <w:tcBorders>
              <w:top w:val="nil"/>
              <w:left w:val="nil"/>
              <w:bottom w:val="nil"/>
              <w:right w:val="nil"/>
            </w:tcBorders>
          </w:tcPr>
          <w:p w:rsidR="001E7B3B" w:rsidRDefault="001E7B3B">
            <w:pPr>
              <w:pStyle w:val="ConsPlusNormal"/>
            </w:pPr>
            <w:r>
              <w:t>Оптимизация процедуры размещения объектов электросетевого хозяйства на этапе разработки документации по планировке территорий</w:t>
            </w:r>
          </w:p>
        </w:tc>
        <w:tc>
          <w:tcPr>
            <w:tcW w:w="3061" w:type="dxa"/>
            <w:tcBorders>
              <w:top w:val="nil"/>
              <w:left w:val="nil"/>
              <w:bottom w:val="nil"/>
              <w:right w:val="nil"/>
            </w:tcBorders>
          </w:tcPr>
          <w:p w:rsidR="001E7B3B" w:rsidRDefault="001E7B3B">
            <w:pPr>
              <w:pStyle w:val="ConsPlusNormal"/>
            </w:pPr>
            <w:r>
              <w:t>обеспечение возможности рассмотрения документации по планировке территорий в электронной форме</w:t>
            </w:r>
          </w:p>
        </w:tc>
        <w:tc>
          <w:tcPr>
            <w:tcW w:w="3701" w:type="dxa"/>
            <w:tcBorders>
              <w:top w:val="nil"/>
              <w:left w:val="nil"/>
              <w:bottom w:val="nil"/>
              <w:right w:val="nil"/>
            </w:tcBorders>
          </w:tcPr>
          <w:p w:rsidR="001E7B3B" w:rsidRDefault="001E7B3B">
            <w:pPr>
              <w:pStyle w:val="ConsPlusNormal"/>
            </w:pPr>
            <w:r>
              <w:t>доля проектов планировки территорий, поступивших на рассмотрение в уполномоченный орган государственной власти субъекта Российской Федерации и в организации, осуществляющие эксплуатацию объектов электросетевого хозяйства, в электронной форме, процентов</w:t>
            </w:r>
          </w:p>
        </w:tc>
        <w:tc>
          <w:tcPr>
            <w:tcW w:w="1360" w:type="dxa"/>
            <w:tcBorders>
              <w:top w:val="nil"/>
              <w:left w:val="nil"/>
              <w:bottom w:val="nil"/>
              <w:right w:val="nil"/>
            </w:tcBorders>
          </w:tcPr>
          <w:p w:rsidR="001E7B3B" w:rsidRDefault="001E7B3B">
            <w:pPr>
              <w:pStyle w:val="ConsPlusNormal"/>
              <w:jc w:val="center"/>
            </w:pPr>
            <w:r>
              <w:t>-</w:t>
            </w:r>
          </w:p>
        </w:tc>
        <w:tc>
          <w:tcPr>
            <w:tcW w:w="1360" w:type="dxa"/>
            <w:tcBorders>
              <w:top w:val="nil"/>
              <w:left w:val="nil"/>
              <w:bottom w:val="nil"/>
              <w:right w:val="nil"/>
            </w:tcBorders>
          </w:tcPr>
          <w:p w:rsidR="001E7B3B" w:rsidRDefault="001E7B3B">
            <w:pPr>
              <w:pStyle w:val="ConsPlusNormal"/>
              <w:jc w:val="center"/>
            </w:pPr>
            <w:r>
              <w:t>-</w:t>
            </w:r>
          </w:p>
        </w:tc>
        <w:tc>
          <w:tcPr>
            <w:tcW w:w="1360" w:type="dxa"/>
            <w:tcBorders>
              <w:top w:val="nil"/>
              <w:left w:val="nil"/>
              <w:bottom w:val="nil"/>
              <w:right w:val="nil"/>
            </w:tcBorders>
          </w:tcPr>
          <w:p w:rsidR="001E7B3B" w:rsidRDefault="001E7B3B">
            <w:pPr>
              <w:pStyle w:val="ConsPlusNormal"/>
              <w:jc w:val="center"/>
            </w:pPr>
            <w:r>
              <w:t>не менее 30</w:t>
            </w:r>
          </w:p>
        </w:tc>
        <w:tc>
          <w:tcPr>
            <w:tcW w:w="1363" w:type="dxa"/>
            <w:tcBorders>
              <w:top w:val="nil"/>
              <w:left w:val="nil"/>
              <w:bottom w:val="nil"/>
              <w:right w:val="nil"/>
            </w:tcBorders>
          </w:tcPr>
          <w:p w:rsidR="001E7B3B" w:rsidRDefault="001E7B3B">
            <w:pPr>
              <w:pStyle w:val="ConsPlusNormal"/>
              <w:jc w:val="center"/>
            </w:pPr>
            <w:r>
              <w:t>не менее 30</w:t>
            </w:r>
          </w:p>
        </w:tc>
      </w:tr>
      <w:tr w:rsidR="001E7B3B">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1E7B3B" w:rsidRDefault="001E7B3B">
            <w:pPr>
              <w:pStyle w:val="ConsPlusNormal"/>
              <w:jc w:val="center"/>
            </w:pPr>
            <w:r>
              <w:t>4.2.</w:t>
            </w:r>
          </w:p>
        </w:tc>
        <w:tc>
          <w:tcPr>
            <w:tcW w:w="1814" w:type="dxa"/>
            <w:tcBorders>
              <w:top w:val="nil"/>
              <w:left w:val="nil"/>
              <w:bottom w:val="single" w:sz="4" w:space="0" w:color="auto"/>
              <w:right w:val="nil"/>
            </w:tcBorders>
          </w:tcPr>
          <w:p w:rsidR="001E7B3B" w:rsidRDefault="001E7B3B">
            <w:pPr>
              <w:pStyle w:val="ConsPlusNormal"/>
            </w:pPr>
            <w:r>
              <w:t>Формирование лучших практик организации процесса технологического присоединения заявителей к электросетям</w:t>
            </w:r>
          </w:p>
        </w:tc>
        <w:tc>
          <w:tcPr>
            <w:tcW w:w="3061" w:type="dxa"/>
            <w:tcBorders>
              <w:top w:val="nil"/>
              <w:left w:val="nil"/>
              <w:bottom w:val="single" w:sz="4" w:space="0" w:color="auto"/>
              <w:right w:val="nil"/>
            </w:tcBorders>
          </w:tcPr>
          <w:p w:rsidR="001E7B3B" w:rsidRDefault="001E7B3B">
            <w:pPr>
              <w:pStyle w:val="ConsPlusNormal"/>
            </w:pPr>
            <w:r>
              <w:t>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3701" w:type="dxa"/>
            <w:tcBorders>
              <w:top w:val="nil"/>
              <w:left w:val="nil"/>
              <w:bottom w:val="single" w:sz="4" w:space="0" w:color="auto"/>
              <w:right w:val="nil"/>
            </w:tcBorders>
          </w:tcPr>
          <w:p w:rsidR="001E7B3B" w:rsidRDefault="001E7B3B">
            <w:pPr>
              <w:pStyle w:val="ConsPlusNormal"/>
            </w:pPr>
            <w:r>
              <w:t>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360" w:type="dxa"/>
            <w:tcBorders>
              <w:top w:val="nil"/>
              <w:left w:val="nil"/>
              <w:bottom w:val="single" w:sz="4" w:space="0" w:color="auto"/>
              <w:right w:val="nil"/>
            </w:tcBorders>
          </w:tcPr>
          <w:p w:rsidR="001E7B3B" w:rsidRDefault="001E7B3B">
            <w:pPr>
              <w:pStyle w:val="ConsPlusNormal"/>
              <w:jc w:val="center"/>
            </w:pPr>
            <w:r>
              <w:t>технологическое присоединение в территориальных сетевых организациях осуществляется в сроки, не превышающ</w:t>
            </w:r>
            <w:r>
              <w:lastRenderedPageBreak/>
              <w:t>ие 90 дней</w:t>
            </w:r>
          </w:p>
        </w:tc>
        <w:tc>
          <w:tcPr>
            <w:tcW w:w="1360" w:type="dxa"/>
            <w:tcBorders>
              <w:top w:val="nil"/>
              <w:left w:val="nil"/>
              <w:bottom w:val="single" w:sz="4" w:space="0" w:color="auto"/>
              <w:right w:val="nil"/>
            </w:tcBorders>
          </w:tcPr>
          <w:p w:rsidR="001E7B3B" w:rsidRDefault="001E7B3B">
            <w:pPr>
              <w:pStyle w:val="ConsPlusNormal"/>
              <w:jc w:val="center"/>
            </w:pPr>
            <w:r>
              <w:lastRenderedPageBreak/>
              <w:t>технологическое присоединение в территориальных сетевых организациях осуществляется в сроки, не превышающ</w:t>
            </w:r>
            <w:r>
              <w:lastRenderedPageBreak/>
              <w:t>ие 90 дней</w:t>
            </w:r>
          </w:p>
        </w:tc>
        <w:tc>
          <w:tcPr>
            <w:tcW w:w="1360" w:type="dxa"/>
            <w:tcBorders>
              <w:top w:val="nil"/>
              <w:left w:val="nil"/>
              <w:bottom w:val="single" w:sz="4" w:space="0" w:color="auto"/>
              <w:right w:val="nil"/>
            </w:tcBorders>
          </w:tcPr>
          <w:p w:rsidR="001E7B3B" w:rsidRDefault="001E7B3B">
            <w:pPr>
              <w:pStyle w:val="ConsPlusNormal"/>
              <w:jc w:val="center"/>
            </w:pPr>
            <w:r>
              <w:lastRenderedPageBreak/>
              <w:t>технологическое присоединение в территориальных сетевых организациях осуществляется в сроки, не превышающ</w:t>
            </w:r>
            <w:r>
              <w:lastRenderedPageBreak/>
              <w:t>ие 90 дней</w:t>
            </w:r>
          </w:p>
        </w:tc>
        <w:tc>
          <w:tcPr>
            <w:tcW w:w="1363" w:type="dxa"/>
            <w:tcBorders>
              <w:top w:val="nil"/>
              <w:left w:val="nil"/>
              <w:bottom w:val="single" w:sz="4" w:space="0" w:color="auto"/>
              <w:right w:val="nil"/>
            </w:tcBorders>
          </w:tcPr>
          <w:p w:rsidR="001E7B3B" w:rsidRDefault="001E7B3B">
            <w:pPr>
              <w:pStyle w:val="ConsPlusNormal"/>
              <w:jc w:val="center"/>
            </w:pPr>
            <w:r>
              <w:lastRenderedPageBreak/>
              <w:t>технологическое присоединение в территориальных сетевых организациях осуществляется в сроки, не превышающ</w:t>
            </w:r>
            <w:r>
              <w:lastRenderedPageBreak/>
              <w:t>ие 85 дней</w:t>
            </w:r>
          </w:p>
        </w:tc>
      </w:tr>
    </w:tbl>
    <w:p w:rsidR="001E7B3B" w:rsidRDefault="001E7B3B">
      <w:pPr>
        <w:sectPr w:rsidR="001E7B3B">
          <w:pgSz w:w="16838" w:h="11905" w:orient="landscape"/>
          <w:pgMar w:top="1701" w:right="1134" w:bottom="850" w:left="1134" w:header="0" w:footer="0" w:gutter="0"/>
          <w:cols w:space="720"/>
        </w:sectPr>
      </w:pPr>
    </w:p>
    <w:p w:rsidR="001E7B3B" w:rsidRDefault="001E7B3B">
      <w:pPr>
        <w:pStyle w:val="ConsPlusNormal"/>
        <w:jc w:val="center"/>
      </w:pPr>
    </w:p>
    <w:p w:rsidR="001E7B3B" w:rsidRDefault="001E7B3B">
      <w:pPr>
        <w:pStyle w:val="ConsPlusTitle"/>
        <w:jc w:val="center"/>
        <w:outlineLvl w:val="1"/>
      </w:pPr>
      <w:r>
        <w:t>Целевая модель</w:t>
      </w:r>
    </w:p>
    <w:p w:rsidR="001E7B3B" w:rsidRDefault="001E7B3B">
      <w:pPr>
        <w:pStyle w:val="ConsPlusTitle"/>
        <w:jc w:val="center"/>
      </w:pPr>
      <w:r>
        <w:t>"Подключение (технологическое присоединение)</w:t>
      </w:r>
    </w:p>
    <w:p w:rsidR="001E7B3B" w:rsidRDefault="001E7B3B">
      <w:pPr>
        <w:pStyle w:val="ConsPlusTitle"/>
        <w:jc w:val="center"/>
      </w:pPr>
      <w:r>
        <w:t>к сетям газораспределения"</w:t>
      </w:r>
    </w:p>
    <w:p w:rsidR="001E7B3B" w:rsidRDefault="001E7B3B">
      <w:pPr>
        <w:pStyle w:val="ConsPlusNormal"/>
      </w:pPr>
    </w:p>
    <w:p w:rsidR="001E7B3B" w:rsidRDefault="001E7B3B">
      <w:pPr>
        <w:pStyle w:val="ConsPlusNormal"/>
        <w:ind w:firstLine="540"/>
        <w:jc w:val="both"/>
      </w:pPr>
      <w:r>
        <w:t xml:space="preserve">Утратила силу. - </w:t>
      </w:r>
      <w:hyperlink r:id="rId39" w:history="1">
        <w:r>
          <w:rPr>
            <w:color w:val="0000FF"/>
          </w:rPr>
          <w:t>Распоряжение</w:t>
        </w:r>
      </w:hyperlink>
      <w:r>
        <w:t xml:space="preserve"> Правительства РФ от 29.04.2021 N 1139-р.</w:t>
      </w:r>
    </w:p>
    <w:p w:rsidR="001E7B3B" w:rsidRDefault="001E7B3B">
      <w:pPr>
        <w:pStyle w:val="ConsPlusNormal"/>
      </w:pPr>
    </w:p>
    <w:p w:rsidR="001E7B3B" w:rsidRDefault="001E7B3B">
      <w:pPr>
        <w:pStyle w:val="ConsPlusTitle"/>
        <w:jc w:val="center"/>
        <w:outlineLvl w:val="1"/>
      </w:pPr>
      <w:bookmarkStart w:id="13" w:name="P445"/>
      <w:bookmarkEnd w:id="13"/>
      <w:r>
        <w:t>Целевая модель</w:t>
      </w:r>
    </w:p>
    <w:p w:rsidR="001E7B3B" w:rsidRDefault="001E7B3B">
      <w:pPr>
        <w:pStyle w:val="ConsPlusTitle"/>
        <w:jc w:val="center"/>
      </w:pPr>
      <w:r>
        <w:t>"Подключение (технологическое присоединение) к системам</w:t>
      </w:r>
    </w:p>
    <w:p w:rsidR="001E7B3B" w:rsidRDefault="001E7B3B">
      <w:pPr>
        <w:pStyle w:val="ConsPlusTitle"/>
        <w:jc w:val="center"/>
      </w:pPr>
      <w:r>
        <w:t>теплоснабжения, подключение (технологическое присоединение)</w:t>
      </w:r>
    </w:p>
    <w:p w:rsidR="001E7B3B" w:rsidRDefault="001E7B3B">
      <w:pPr>
        <w:pStyle w:val="ConsPlusTitle"/>
        <w:jc w:val="center"/>
      </w:pPr>
      <w:r>
        <w:t>к централизованным системам водоснабжения и водоотведения"</w:t>
      </w:r>
    </w:p>
    <w:p w:rsidR="001E7B3B" w:rsidRDefault="001E7B3B">
      <w:pPr>
        <w:pStyle w:val="ConsPlusNormal"/>
        <w:jc w:val="center"/>
      </w:pPr>
      <w:r>
        <w:t xml:space="preserve">(в ред. </w:t>
      </w:r>
      <w:hyperlink r:id="rId40" w:history="1">
        <w:r>
          <w:rPr>
            <w:color w:val="0000FF"/>
          </w:rPr>
          <w:t>распоряжения</w:t>
        </w:r>
      </w:hyperlink>
      <w:r>
        <w:t xml:space="preserve"> Правительства РФ от 31.12.2018</w:t>
      </w:r>
    </w:p>
    <w:p w:rsidR="001E7B3B" w:rsidRDefault="001E7B3B">
      <w:pPr>
        <w:pStyle w:val="ConsPlusNormal"/>
        <w:jc w:val="center"/>
      </w:pPr>
      <w:r>
        <w:t>N 3042-р)</w:t>
      </w:r>
    </w:p>
    <w:p w:rsidR="001E7B3B" w:rsidRDefault="001E7B3B">
      <w:pPr>
        <w:pStyle w:val="ConsPlusNormal"/>
        <w:jc w:val="both"/>
      </w:pPr>
    </w:p>
    <w:p w:rsidR="001E7B3B" w:rsidRDefault="001E7B3B">
      <w:pPr>
        <w:pStyle w:val="ConsPlusTitle"/>
        <w:jc w:val="center"/>
        <w:outlineLvl w:val="2"/>
      </w:pPr>
      <w:r>
        <w:t>I. Общее описание</w:t>
      </w:r>
    </w:p>
    <w:p w:rsidR="001E7B3B" w:rsidRDefault="001E7B3B">
      <w:pPr>
        <w:pStyle w:val="ConsPlusNormal"/>
        <w:jc w:val="both"/>
      </w:pPr>
    </w:p>
    <w:p w:rsidR="001E7B3B" w:rsidRDefault="001E7B3B">
      <w:pPr>
        <w:pStyle w:val="ConsPlusNormal"/>
        <w:ind w:firstLine="540"/>
        <w:jc w:val="both"/>
      </w:pPr>
      <w:r>
        <w:t>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
    <w:p w:rsidR="001E7B3B" w:rsidRDefault="001E7B3B">
      <w:pPr>
        <w:pStyle w:val="ConsPlusNormal"/>
        <w:spacing w:before="220"/>
        <w:ind w:firstLine="540"/>
        <w:jc w:val="both"/>
      </w:pPr>
      <w:r>
        <w:t>Целевая модель сформирована на базе "модельного объекта" со следующими параметрами:</w:t>
      </w:r>
    </w:p>
    <w:p w:rsidR="001E7B3B" w:rsidRDefault="001E7B3B">
      <w:pPr>
        <w:pStyle w:val="ConsPlusNormal"/>
        <w:spacing w:before="220"/>
        <w:ind w:firstLine="540"/>
        <w:jc w:val="both"/>
      </w:pPr>
      <w:r>
        <w:t>объект в сфере теплоснабжения с нагрузкой до 1,5 Гкал/час при наличии технической возможности подключения;</w:t>
      </w:r>
    </w:p>
    <w:p w:rsidR="001E7B3B" w:rsidRDefault="001E7B3B">
      <w:pPr>
        <w:pStyle w:val="ConsPlusNormal"/>
        <w:spacing w:before="220"/>
        <w:ind w:firstLine="540"/>
        <w:jc w:val="both"/>
      </w:pPr>
      <w:r>
        <w:t>объект в сфере водоснабжения и водоотведения с нагрузкой не более 10 м</w:t>
      </w:r>
      <w:r>
        <w:rPr>
          <w:vertAlign w:val="superscript"/>
        </w:rPr>
        <w:t>3</w:t>
      </w:r>
      <w:r>
        <w:t>/час при наличии технической возможности подключения.</w:t>
      </w:r>
    </w:p>
    <w:p w:rsidR="001E7B3B" w:rsidRDefault="001E7B3B">
      <w:pPr>
        <w:pStyle w:val="ConsPlusNormal"/>
        <w:spacing w:before="220"/>
        <w:ind w:firstLine="540"/>
        <w:jc w:val="both"/>
      </w:pPr>
      <w:r>
        <w:t>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организациям, которые осуществляют не менее 10 процентов общего объема заявок на подключение, а в случае отсутствия таких единых теплоснабжающих организаций - единой теплоснабжающей организации, владеющей источником тепловой энергии с наибольшей рабочей тепловой мощностью и (или) тепловыми сетями с наибольшей емкостью в поселении, городском округе (далее - ресурсоснабжающие организации) на территории поселений с населением свыше 100 тыс. человек, в административных центрах субъектов Российской Федерации, а на территории Ленинградской области - в поселениях с населением свыше 50 тыс. человек.</w:t>
      </w:r>
    </w:p>
    <w:p w:rsidR="001E7B3B" w:rsidRDefault="001E7B3B">
      <w:pPr>
        <w:pStyle w:val="ConsPlusNormal"/>
        <w:jc w:val="both"/>
      </w:pPr>
    </w:p>
    <w:p w:rsidR="001E7B3B" w:rsidRDefault="001E7B3B">
      <w:pPr>
        <w:pStyle w:val="ConsPlusTitle"/>
        <w:jc w:val="center"/>
        <w:outlineLvl w:val="2"/>
      </w:pPr>
      <w:r>
        <w:t>II. Целевая модель</w:t>
      </w:r>
    </w:p>
    <w:p w:rsidR="001E7B3B" w:rsidRDefault="001E7B3B">
      <w:pPr>
        <w:pStyle w:val="ConsPlusNormal"/>
        <w:jc w:val="both"/>
      </w:pPr>
    </w:p>
    <w:p w:rsidR="001E7B3B" w:rsidRDefault="001E7B3B">
      <w:pPr>
        <w:sectPr w:rsidR="001E7B3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268"/>
        <w:gridCol w:w="2778"/>
        <w:gridCol w:w="1094"/>
        <w:gridCol w:w="1094"/>
        <w:gridCol w:w="1096"/>
      </w:tblGrid>
      <w:tr w:rsidR="001E7B3B">
        <w:tc>
          <w:tcPr>
            <w:tcW w:w="2948" w:type="dxa"/>
            <w:gridSpan w:val="2"/>
            <w:vMerge w:val="restart"/>
            <w:tcBorders>
              <w:top w:val="single" w:sz="4" w:space="0" w:color="auto"/>
              <w:left w:val="nil"/>
              <w:bottom w:val="single" w:sz="4" w:space="0" w:color="auto"/>
            </w:tcBorders>
          </w:tcPr>
          <w:p w:rsidR="001E7B3B" w:rsidRDefault="001E7B3B">
            <w:pPr>
              <w:pStyle w:val="ConsPlusNormal"/>
              <w:jc w:val="center"/>
            </w:pPr>
            <w:r>
              <w:lastRenderedPageBreak/>
              <w:t>Фактор (этап) реализации</w:t>
            </w:r>
          </w:p>
        </w:tc>
        <w:tc>
          <w:tcPr>
            <w:tcW w:w="2268" w:type="dxa"/>
            <w:vMerge w:val="restart"/>
            <w:tcBorders>
              <w:top w:val="single" w:sz="4" w:space="0" w:color="auto"/>
              <w:bottom w:val="single" w:sz="4" w:space="0" w:color="auto"/>
            </w:tcBorders>
          </w:tcPr>
          <w:p w:rsidR="001E7B3B" w:rsidRDefault="001E7B3B">
            <w:pPr>
              <w:pStyle w:val="ConsPlusNormal"/>
              <w:jc w:val="center"/>
            </w:pPr>
            <w:r>
              <w:t>Необходимые меры для повышения эффективности прохождения этапов</w:t>
            </w:r>
          </w:p>
        </w:tc>
        <w:tc>
          <w:tcPr>
            <w:tcW w:w="2778" w:type="dxa"/>
            <w:vMerge w:val="restart"/>
            <w:tcBorders>
              <w:top w:val="single" w:sz="4" w:space="0" w:color="auto"/>
              <w:bottom w:val="single" w:sz="4" w:space="0" w:color="auto"/>
            </w:tcBorders>
          </w:tcPr>
          <w:p w:rsidR="001E7B3B" w:rsidRDefault="001E7B3B">
            <w:pPr>
              <w:pStyle w:val="ConsPlusNormal"/>
              <w:jc w:val="center"/>
            </w:pPr>
            <w:r>
              <w:t>Показатели, характеризующие степень достижения результата</w:t>
            </w:r>
          </w:p>
        </w:tc>
        <w:tc>
          <w:tcPr>
            <w:tcW w:w="3284" w:type="dxa"/>
            <w:gridSpan w:val="3"/>
            <w:tcBorders>
              <w:top w:val="single" w:sz="4" w:space="0" w:color="auto"/>
              <w:bottom w:val="single" w:sz="4" w:space="0" w:color="auto"/>
              <w:right w:val="nil"/>
            </w:tcBorders>
          </w:tcPr>
          <w:p w:rsidR="001E7B3B" w:rsidRDefault="001E7B3B">
            <w:pPr>
              <w:pStyle w:val="ConsPlusNormal"/>
              <w:jc w:val="center"/>
            </w:pPr>
            <w:r>
              <w:t>Целевое значение</w:t>
            </w:r>
          </w:p>
        </w:tc>
      </w:tr>
      <w:tr w:rsidR="001E7B3B">
        <w:tc>
          <w:tcPr>
            <w:tcW w:w="2948" w:type="dxa"/>
            <w:gridSpan w:val="2"/>
            <w:vMerge/>
            <w:tcBorders>
              <w:top w:val="single" w:sz="4" w:space="0" w:color="auto"/>
              <w:left w:val="nil"/>
              <w:bottom w:val="single" w:sz="4" w:space="0" w:color="auto"/>
            </w:tcBorders>
          </w:tcPr>
          <w:p w:rsidR="001E7B3B" w:rsidRDefault="001E7B3B"/>
        </w:tc>
        <w:tc>
          <w:tcPr>
            <w:tcW w:w="2268" w:type="dxa"/>
            <w:vMerge/>
            <w:tcBorders>
              <w:top w:val="single" w:sz="4" w:space="0" w:color="auto"/>
              <w:bottom w:val="single" w:sz="4" w:space="0" w:color="auto"/>
            </w:tcBorders>
          </w:tcPr>
          <w:p w:rsidR="001E7B3B" w:rsidRDefault="001E7B3B"/>
        </w:tc>
        <w:tc>
          <w:tcPr>
            <w:tcW w:w="2778" w:type="dxa"/>
            <w:vMerge/>
            <w:tcBorders>
              <w:top w:val="single" w:sz="4" w:space="0" w:color="auto"/>
              <w:bottom w:val="single" w:sz="4" w:space="0" w:color="auto"/>
            </w:tcBorders>
          </w:tcPr>
          <w:p w:rsidR="001E7B3B" w:rsidRDefault="001E7B3B"/>
        </w:tc>
        <w:tc>
          <w:tcPr>
            <w:tcW w:w="1094" w:type="dxa"/>
            <w:tcBorders>
              <w:top w:val="single" w:sz="4" w:space="0" w:color="auto"/>
              <w:bottom w:val="single" w:sz="4" w:space="0" w:color="auto"/>
            </w:tcBorders>
          </w:tcPr>
          <w:p w:rsidR="001E7B3B" w:rsidRDefault="001E7B3B">
            <w:pPr>
              <w:pStyle w:val="ConsPlusNormal"/>
              <w:jc w:val="center"/>
            </w:pPr>
            <w:r>
              <w:t>31 декабря 2019 г.</w:t>
            </w:r>
          </w:p>
        </w:tc>
        <w:tc>
          <w:tcPr>
            <w:tcW w:w="1094" w:type="dxa"/>
            <w:tcBorders>
              <w:top w:val="single" w:sz="4" w:space="0" w:color="auto"/>
              <w:bottom w:val="single" w:sz="4" w:space="0" w:color="auto"/>
            </w:tcBorders>
          </w:tcPr>
          <w:p w:rsidR="001E7B3B" w:rsidRDefault="001E7B3B">
            <w:pPr>
              <w:pStyle w:val="ConsPlusNormal"/>
              <w:jc w:val="center"/>
            </w:pPr>
            <w:r>
              <w:t>31 декабря 2020 г.</w:t>
            </w:r>
          </w:p>
        </w:tc>
        <w:tc>
          <w:tcPr>
            <w:tcW w:w="1096" w:type="dxa"/>
            <w:tcBorders>
              <w:top w:val="single" w:sz="4" w:space="0" w:color="auto"/>
              <w:bottom w:val="single" w:sz="4" w:space="0" w:color="auto"/>
              <w:right w:val="nil"/>
            </w:tcBorders>
          </w:tcPr>
          <w:p w:rsidR="001E7B3B" w:rsidRDefault="001E7B3B">
            <w:pPr>
              <w:pStyle w:val="ConsPlusNormal"/>
              <w:jc w:val="center"/>
            </w:pPr>
            <w:r>
              <w:t>31 декабря 2021 г.</w:t>
            </w:r>
          </w:p>
        </w:tc>
      </w:tr>
      <w:tr w:rsidR="001E7B3B">
        <w:tblPrEx>
          <w:tblBorders>
            <w:insideH w:val="none" w:sz="0" w:space="0" w:color="auto"/>
            <w:insideV w:val="none" w:sz="0" w:space="0" w:color="auto"/>
          </w:tblBorders>
        </w:tblPrEx>
        <w:tc>
          <w:tcPr>
            <w:tcW w:w="11278" w:type="dxa"/>
            <w:gridSpan w:val="7"/>
            <w:tcBorders>
              <w:top w:val="single" w:sz="4" w:space="0" w:color="auto"/>
              <w:left w:val="nil"/>
              <w:bottom w:val="nil"/>
              <w:right w:val="nil"/>
            </w:tcBorders>
          </w:tcPr>
          <w:p w:rsidR="001E7B3B" w:rsidRDefault="001E7B3B">
            <w:pPr>
              <w:pStyle w:val="ConsPlusNormal"/>
              <w:jc w:val="center"/>
              <w:outlineLvl w:val="3"/>
            </w:pPr>
            <w:r>
              <w:t>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1E7B3B">
        <w:tblPrEx>
          <w:tblBorders>
            <w:insideH w:val="none" w:sz="0" w:space="0" w:color="auto"/>
            <w:insideV w:val="none" w:sz="0" w:space="0" w:color="auto"/>
          </w:tblBorders>
        </w:tblPrEx>
        <w:tc>
          <w:tcPr>
            <w:tcW w:w="624" w:type="dxa"/>
            <w:vMerge w:val="restart"/>
            <w:tcBorders>
              <w:top w:val="nil"/>
              <w:left w:val="nil"/>
              <w:bottom w:val="nil"/>
              <w:right w:val="nil"/>
            </w:tcBorders>
          </w:tcPr>
          <w:p w:rsidR="001E7B3B" w:rsidRDefault="001E7B3B">
            <w:pPr>
              <w:pStyle w:val="ConsPlusNormal"/>
            </w:pPr>
            <w:r>
              <w:t>1.1.</w:t>
            </w:r>
          </w:p>
        </w:tc>
        <w:tc>
          <w:tcPr>
            <w:tcW w:w="2324" w:type="dxa"/>
            <w:vMerge w:val="restart"/>
            <w:tcBorders>
              <w:top w:val="nil"/>
              <w:left w:val="nil"/>
              <w:bottom w:val="nil"/>
              <w:right w:val="nil"/>
            </w:tcBorders>
          </w:tcPr>
          <w:p w:rsidR="001E7B3B" w:rsidRDefault="001E7B3B">
            <w:pPr>
              <w:pStyle w:val="ConsPlusNormal"/>
            </w:pPr>
            <w:r>
              <w:t xml:space="preserve">Информационное обеспечение процесса подключения (технологического присоединения) на этапе до заключения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w:t>
            </w:r>
            <w:r>
              <w:lastRenderedPageBreak/>
              <w:t>(присоединении) к централизованной системе горячего водоснабжения (далее - договор о подключении)</w:t>
            </w:r>
          </w:p>
        </w:tc>
        <w:tc>
          <w:tcPr>
            <w:tcW w:w="2268" w:type="dxa"/>
            <w:vMerge w:val="restart"/>
            <w:tcBorders>
              <w:top w:val="nil"/>
              <w:left w:val="nil"/>
              <w:bottom w:val="nil"/>
              <w:right w:val="nil"/>
            </w:tcBorders>
          </w:tcPr>
          <w:p w:rsidR="001E7B3B" w:rsidRDefault="001E7B3B">
            <w:pPr>
              <w:pStyle w:val="ConsPlusNormal"/>
            </w:pPr>
            <w:r>
              <w:lastRenderedPageBreak/>
              <w:t>реализация комплекса мероприятий, направленных на сокращение времени заявителей на получение необходимой информации по подключению (технологическому присоединению)</w:t>
            </w:r>
          </w:p>
        </w:tc>
        <w:tc>
          <w:tcPr>
            <w:tcW w:w="2778" w:type="dxa"/>
            <w:tcBorders>
              <w:top w:val="nil"/>
              <w:left w:val="nil"/>
              <w:bottom w:val="nil"/>
              <w:right w:val="nil"/>
            </w:tcBorders>
          </w:tcPr>
          <w:p w:rsidR="001E7B3B" w:rsidRDefault="001E7B3B">
            <w:pPr>
              <w:pStyle w:val="ConsPlusNormal"/>
            </w:pPr>
            <w:r>
              <w:t>наличие в открытом доступе на сайте ресурсоснабжающих организаций информации о доступной мощности на источнике тепло-, водоснабжения, да/нет</w:t>
            </w:r>
          </w:p>
        </w:tc>
        <w:tc>
          <w:tcPr>
            <w:tcW w:w="1094" w:type="dxa"/>
            <w:tcBorders>
              <w:top w:val="nil"/>
              <w:left w:val="nil"/>
              <w:bottom w:val="nil"/>
              <w:right w:val="nil"/>
            </w:tcBorders>
          </w:tcPr>
          <w:p w:rsidR="001E7B3B" w:rsidRDefault="001E7B3B">
            <w:pPr>
              <w:pStyle w:val="ConsPlusNormal"/>
              <w:jc w:val="center"/>
            </w:pPr>
            <w:r>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vMerge/>
            <w:tcBorders>
              <w:top w:val="nil"/>
              <w:left w:val="nil"/>
              <w:bottom w:val="nil"/>
              <w:right w:val="nil"/>
            </w:tcBorders>
          </w:tcPr>
          <w:p w:rsidR="001E7B3B" w:rsidRDefault="001E7B3B"/>
        </w:tc>
        <w:tc>
          <w:tcPr>
            <w:tcW w:w="2324" w:type="dxa"/>
            <w:vMerge/>
            <w:tcBorders>
              <w:top w:val="nil"/>
              <w:left w:val="nil"/>
              <w:bottom w:val="nil"/>
              <w:right w:val="nil"/>
            </w:tcBorders>
          </w:tcPr>
          <w:p w:rsidR="001E7B3B" w:rsidRDefault="001E7B3B"/>
        </w:tc>
        <w:tc>
          <w:tcPr>
            <w:tcW w:w="2268" w:type="dxa"/>
            <w:vMerge/>
            <w:tcBorders>
              <w:top w:val="nil"/>
              <w:left w:val="nil"/>
              <w:bottom w:val="nil"/>
              <w:right w:val="nil"/>
            </w:tcBorders>
          </w:tcPr>
          <w:p w:rsidR="001E7B3B" w:rsidRDefault="001E7B3B"/>
        </w:tc>
        <w:tc>
          <w:tcPr>
            <w:tcW w:w="2778" w:type="dxa"/>
            <w:tcBorders>
              <w:top w:val="nil"/>
              <w:left w:val="nil"/>
              <w:bottom w:val="nil"/>
              <w:right w:val="nil"/>
            </w:tcBorders>
          </w:tcPr>
          <w:p w:rsidR="001E7B3B" w:rsidRDefault="001E7B3B">
            <w:pPr>
              <w:pStyle w:val="ConsPlusNormal"/>
            </w:pPr>
            <w:r>
              <w:t>наличие на сайтах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 да/нет</w:t>
            </w:r>
          </w:p>
        </w:tc>
        <w:tc>
          <w:tcPr>
            <w:tcW w:w="1094" w:type="dxa"/>
            <w:tcBorders>
              <w:top w:val="nil"/>
              <w:left w:val="nil"/>
              <w:bottom w:val="nil"/>
              <w:right w:val="nil"/>
            </w:tcBorders>
          </w:tcPr>
          <w:p w:rsidR="001E7B3B" w:rsidRDefault="001E7B3B">
            <w:pPr>
              <w:pStyle w:val="ConsPlusNormal"/>
              <w:jc w:val="center"/>
            </w:pPr>
            <w:r>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vMerge/>
            <w:tcBorders>
              <w:top w:val="nil"/>
              <w:left w:val="nil"/>
              <w:bottom w:val="nil"/>
              <w:right w:val="nil"/>
            </w:tcBorders>
          </w:tcPr>
          <w:p w:rsidR="001E7B3B" w:rsidRDefault="001E7B3B"/>
        </w:tc>
        <w:tc>
          <w:tcPr>
            <w:tcW w:w="2324" w:type="dxa"/>
            <w:vMerge/>
            <w:tcBorders>
              <w:top w:val="nil"/>
              <w:left w:val="nil"/>
              <w:bottom w:val="nil"/>
              <w:right w:val="nil"/>
            </w:tcBorders>
          </w:tcPr>
          <w:p w:rsidR="001E7B3B" w:rsidRDefault="001E7B3B"/>
        </w:tc>
        <w:tc>
          <w:tcPr>
            <w:tcW w:w="2268" w:type="dxa"/>
            <w:vMerge/>
            <w:tcBorders>
              <w:top w:val="nil"/>
              <w:left w:val="nil"/>
              <w:bottom w:val="nil"/>
              <w:right w:val="nil"/>
            </w:tcBorders>
          </w:tcPr>
          <w:p w:rsidR="001E7B3B" w:rsidRDefault="001E7B3B"/>
        </w:tc>
        <w:tc>
          <w:tcPr>
            <w:tcW w:w="2778" w:type="dxa"/>
            <w:tcBorders>
              <w:top w:val="nil"/>
              <w:left w:val="nil"/>
              <w:bottom w:val="nil"/>
              <w:right w:val="nil"/>
            </w:tcBorders>
          </w:tcPr>
          <w:p w:rsidR="001E7B3B" w:rsidRDefault="001E7B3B">
            <w:pPr>
              <w:pStyle w:val="ConsPlusNormal"/>
            </w:pPr>
            <w:r>
              <w:t>наличие на сайте субъекта Российской Федерации или ресурсоснабжающих организаций информации об исчерпывающем перечне документов, подлежащих представлению для подготовки договора о подключении, с примером его заполнения, да/нет</w:t>
            </w:r>
          </w:p>
        </w:tc>
        <w:tc>
          <w:tcPr>
            <w:tcW w:w="1094" w:type="dxa"/>
            <w:tcBorders>
              <w:top w:val="nil"/>
              <w:left w:val="nil"/>
              <w:bottom w:val="nil"/>
              <w:right w:val="nil"/>
            </w:tcBorders>
          </w:tcPr>
          <w:p w:rsidR="001E7B3B" w:rsidRDefault="001E7B3B">
            <w:pPr>
              <w:pStyle w:val="ConsPlusNormal"/>
              <w:jc w:val="center"/>
            </w:pPr>
            <w:r>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vMerge/>
            <w:tcBorders>
              <w:top w:val="nil"/>
              <w:left w:val="nil"/>
              <w:bottom w:val="nil"/>
              <w:right w:val="nil"/>
            </w:tcBorders>
          </w:tcPr>
          <w:p w:rsidR="001E7B3B" w:rsidRDefault="001E7B3B"/>
        </w:tc>
        <w:tc>
          <w:tcPr>
            <w:tcW w:w="2324" w:type="dxa"/>
            <w:vMerge/>
            <w:tcBorders>
              <w:top w:val="nil"/>
              <w:left w:val="nil"/>
              <w:bottom w:val="nil"/>
              <w:right w:val="nil"/>
            </w:tcBorders>
          </w:tcPr>
          <w:p w:rsidR="001E7B3B" w:rsidRDefault="001E7B3B"/>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наличие у ресурсоснабжающих организаций доступа к системе межведомственного электронного взаимодействия, да/нет</w:t>
            </w:r>
          </w:p>
        </w:tc>
        <w:tc>
          <w:tcPr>
            <w:tcW w:w="1094" w:type="dxa"/>
            <w:tcBorders>
              <w:top w:val="nil"/>
              <w:left w:val="nil"/>
              <w:bottom w:val="nil"/>
              <w:right w:val="nil"/>
            </w:tcBorders>
          </w:tcPr>
          <w:p w:rsidR="001E7B3B" w:rsidRDefault="001E7B3B">
            <w:pPr>
              <w:pStyle w:val="ConsPlusNormal"/>
              <w:jc w:val="center"/>
            </w:pPr>
            <w:r>
              <w:t xml:space="preserve">- </w:t>
            </w:r>
            <w:hyperlink w:anchor="P718" w:history="1">
              <w:r>
                <w:rPr>
                  <w:color w:val="0000FF"/>
                </w:rPr>
                <w:t>&lt;1&gt;</w:t>
              </w:r>
            </w:hyperlink>
          </w:p>
        </w:tc>
        <w:tc>
          <w:tcPr>
            <w:tcW w:w="1094" w:type="dxa"/>
            <w:tcBorders>
              <w:top w:val="nil"/>
              <w:left w:val="nil"/>
              <w:bottom w:val="nil"/>
              <w:right w:val="nil"/>
            </w:tcBorders>
          </w:tcPr>
          <w:p w:rsidR="001E7B3B" w:rsidRDefault="001E7B3B">
            <w:pPr>
              <w:pStyle w:val="ConsPlusNormal"/>
              <w:jc w:val="center"/>
            </w:pPr>
            <w:r>
              <w:t xml:space="preserve">- </w:t>
            </w:r>
            <w:hyperlink w:anchor="P718" w:history="1">
              <w:r>
                <w:rPr>
                  <w:color w:val="0000FF"/>
                </w:rPr>
                <w:t>&lt;1&gt;</w:t>
              </w:r>
            </w:hyperlink>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vMerge/>
            <w:tcBorders>
              <w:top w:val="nil"/>
              <w:left w:val="nil"/>
              <w:bottom w:val="nil"/>
              <w:right w:val="nil"/>
            </w:tcBorders>
          </w:tcPr>
          <w:p w:rsidR="001E7B3B" w:rsidRDefault="001E7B3B"/>
        </w:tc>
        <w:tc>
          <w:tcPr>
            <w:tcW w:w="2324" w:type="dxa"/>
            <w:vMerge/>
            <w:tcBorders>
              <w:top w:val="nil"/>
              <w:left w:val="nil"/>
              <w:bottom w:val="nil"/>
              <w:right w:val="nil"/>
            </w:tcBorders>
          </w:tcPr>
          <w:p w:rsidR="001E7B3B" w:rsidRDefault="001E7B3B"/>
        </w:tc>
        <w:tc>
          <w:tcPr>
            <w:tcW w:w="2268" w:type="dxa"/>
            <w:tcBorders>
              <w:top w:val="nil"/>
              <w:left w:val="nil"/>
              <w:bottom w:val="nil"/>
              <w:right w:val="nil"/>
            </w:tcBorders>
          </w:tcPr>
          <w:p w:rsidR="001E7B3B" w:rsidRDefault="001E7B3B">
            <w:pPr>
              <w:pStyle w:val="ConsPlusNormal"/>
            </w:pPr>
            <w:r>
              <w:t>создание электронного сервиса, позволяющего сократить время, затраченное заявителем, на получение информации о стоимости подключения (технологического присоединения)</w:t>
            </w:r>
          </w:p>
        </w:tc>
        <w:tc>
          <w:tcPr>
            <w:tcW w:w="2778" w:type="dxa"/>
            <w:tcBorders>
              <w:top w:val="nil"/>
              <w:left w:val="nil"/>
              <w:bottom w:val="nil"/>
              <w:right w:val="nil"/>
            </w:tcBorders>
          </w:tcPr>
          <w:p w:rsidR="001E7B3B" w:rsidRDefault="001E7B3B">
            <w:pPr>
              <w:pStyle w:val="ConsPlusNormal"/>
            </w:pPr>
            <w:r>
              <w:t>наличие калькулятора на сайте ресурсоснабжающих организаций, позволяющего рассчитать ориентировочную плату за подключение (технологическое присоединение) исходя из требуемой нагрузки и/или протяженности сетей, требуемых для подключения (технологического присоединения), да/нет</w:t>
            </w:r>
          </w:p>
        </w:tc>
        <w:tc>
          <w:tcPr>
            <w:tcW w:w="1094" w:type="dxa"/>
            <w:tcBorders>
              <w:top w:val="nil"/>
              <w:left w:val="nil"/>
              <w:bottom w:val="nil"/>
              <w:right w:val="nil"/>
            </w:tcBorders>
          </w:tcPr>
          <w:p w:rsidR="001E7B3B" w:rsidRDefault="001E7B3B">
            <w:pPr>
              <w:pStyle w:val="ConsPlusNormal"/>
              <w:jc w:val="center"/>
            </w:pPr>
            <w:r>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r>
              <w:lastRenderedPageBreak/>
              <w:t>1.2.</w:t>
            </w:r>
          </w:p>
        </w:tc>
        <w:tc>
          <w:tcPr>
            <w:tcW w:w="2324" w:type="dxa"/>
            <w:tcBorders>
              <w:top w:val="nil"/>
              <w:left w:val="nil"/>
              <w:bottom w:val="nil"/>
              <w:right w:val="nil"/>
            </w:tcBorders>
          </w:tcPr>
          <w:p w:rsidR="001E7B3B" w:rsidRDefault="001E7B3B">
            <w:pPr>
              <w:pStyle w:val="ConsPlusNormal"/>
            </w:pPr>
            <w:r>
              <w:t>Автоматизация процесса подключения (технологического присоединения)</w:t>
            </w:r>
          </w:p>
        </w:tc>
        <w:tc>
          <w:tcPr>
            <w:tcW w:w="2268" w:type="dxa"/>
            <w:tcBorders>
              <w:top w:val="nil"/>
              <w:left w:val="nil"/>
              <w:bottom w:val="nil"/>
              <w:right w:val="nil"/>
            </w:tcBorders>
          </w:tcPr>
          <w:p w:rsidR="001E7B3B" w:rsidRDefault="001E7B3B">
            <w:pPr>
              <w:pStyle w:val="ConsPlusNormal"/>
            </w:pPr>
            <w:r>
              <w:t>сокращение срока подготовки технических условий подключения (технологического присоединения) по запросам органов власти для дальнейшего включения информации о таких технических условиях в ГПЗУ</w:t>
            </w:r>
          </w:p>
        </w:tc>
        <w:tc>
          <w:tcPr>
            <w:tcW w:w="2778" w:type="dxa"/>
            <w:tcBorders>
              <w:top w:val="nil"/>
              <w:left w:val="nil"/>
              <w:bottom w:val="nil"/>
              <w:right w:val="nil"/>
            </w:tcBorders>
          </w:tcPr>
          <w:p w:rsidR="001E7B3B" w:rsidRDefault="001E7B3B">
            <w:pPr>
              <w:pStyle w:val="ConsPlusNormal"/>
            </w:pPr>
            <w:r>
              <w:t>срок представления сведений о технических условиях подключения (технологического присоединения) для подготовки ГПЗУ в уполномоченный орган, рабочих дней</w:t>
            </w:r>
          </w:p>
        </w:tc>
        <w:tc>
          <w:tcPr>
            <w:tcW w:w="1094" w:type="dxa"/>
            <w:tcBorders>
              <w:top w:val="nil"/>
              <w:left w:val="nil"/>
              <w:bottom w:val="nil"/>
              <w:right w:val="nil"/>
            </w:tcBorders>
          </w:tcPr>
          <w:p w:rsidR="001E7B3B" w:rsidRDefault="001E7B3B">
            <w:pPr>
              <w:pStyle w:val="ConsPlusNormal"/>
              <w:jc w:val="center"/>
            </w:pPr>
            <w:r>
              <w:t>7</w:t>
            </w:r>
          </w:p>
        </w:tc>
        <w:tc>
          <w:tcPr>
            <w:tcW w:w="1094" w:type="dxa"/>
            <w:tcBorders>
              <w:top w:val="nil"/>
              <w:left w:val="nil"/>
              <w:bottom w:val="nil"/>
              <w:right w:val="nil"/>
            </w:tcBorders>
          </w:tcPr>
          <w:p w:rsidR="001E7B3B" w:rsidRDefault="001E7B3B">
            <w:pPr>
              <w:pStyle w:val="ConsPlusNormal"/>
              <w:jc w:val="center"/>
            </w:pPr>
            <w:r>
              <w:t>5</w:t>
            </w:r>
          </w:p>
        </w:tc>
        <w:tc>
          <w:tcPr>
            <w:tcW w:w="1096" w:type="dxa"/>
            <w:tcBorders>
              <w:top w:val="nil"/>
              <w:left w:val="nil"/>
              <w:bottom w:val="nil"/>
              <w:right w:val="nil"/>
            </w:tcBorders>
          </w:tcPr>
          <w:p w:rsidR="001E7B3B" w:rsidRDefault="001E7B3B">
            <w:pPr>
              <w:pStyle w:val="ConsPlusNormal"/>
              <w:jc w:val="center"/>
            </w:pPr>
            <w:r>
              <w:t>5</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r>
              <w:t>1.3.</w:t>
            </w:r>
          </w:p>
        </w:tc>
        <w:tc>
          <w:tcPr>
            <w:tcW w:w="2324" w:type="dxa"/>
            <w:tcBorders>
              <w:top w:val="nil"/>
              <w:left w:val="nil"/>
              <w:bottom w:val="nil"/>
              <w:right w:val="nil"/>
            </w:tcBorders>
          </w:tcPr>
          <w:p w:rsidR="001E7B3B" w:rsidRDefault="001E7B3B">
            <w:pPr>
              <w:pStyle w:val="ConsPlusNormal"/>
            </w:pPr>
            <w:r>
              <w:t>Обеспечение взаимодействия уполномоченных органов и ресурсоснабжающих организаций при подготовке градостроительного плана земельного участка (далее - ГПЗУ)</w:t>
            </w:r>
          </w:p>
        </w:tc>
        <w:tc>
          <w:tcPr>
            <w:tcW w:w="2268" w:type="dxa"/>
            <w:tcBorders>
              <w:top w:val="nil"/>
              <w:left w:val="nil"/>
              <w:bottom w:val="nil"/>
              <w:right w:val="nil"/>
            </w:tcBorders>
          </w:tcPr>
          <w:p w:rsidR="001E7B3B" w:rsidRDefault="001E7B3B">
            <w:pPr>
              <w:pStyle w:val="ConsPlusNormal"/>
            </w:pPr>
            <w:r>
              <w:t>повышение качества предоставляемых сведений о технических условиях подключения (технологического присоединения), содержащихся в ГПЗУ</w:t>
            </w:r>
          </w:p>
        </w:tc>
        <w:tc>
          <w:tcPr>
            <w:tcW w:w="2778" w:type="dxa"/>
            <w:tcBorders>
              <w:top w:val="nil"/>
              <w:left w:val="nil"/>
              <w:bottom w:val="nil"/>
              <w:right w:val="nil"/>
            </w:tcBorders>
          </w:tcPr>
          <w:p w:rsidR="001E7B3B" w:rsidRDefault="001E7B3B">
            <w:pPr>
              <w:pStyle w:val="ConsPlusNormal"/>
            </w:pPr>
            <w:r>
              <w:t>доля ответов ресурсоснабжающих организаций, содержащих исчерпывающие сведения о технических условиях подключения (технологического присоединения), содержащихся в ГПЗУ, процентов</w:t>
            </w:r>
          </w:p>
        </w:tc>
        <w:tc>
          <w:tcPr>
            <w:tcW w:w="1094" w:type="dxa"/>
            <w:tcBorders>
              <w:top w:val="nil"/>
              <w:left w:val="nil"/>
              <w:bottom w:val="nil"/>
              <w:right w:val="nil"/>
            </w:tcBorders>
          </w:tcPr>
          <w:p w:rsidR="001E7B3B" w:rsidRDefault="001E7B3B">
            <w:pPr>
              <w:pStyle w:val="ConsPlusNormal"/>
              <w:jc w:val="center"/>
            </w:pPr>
            <w:r>
              <w:t>100</w:t>
            </w:r>
          </w:p>
        </w:tc>
        <w:tc>
          <w:tcPr>
            <w:tcW w:w="1094" w:type="dxa"/>
            <w:tcBorders>
              <w:top w:val="nil"/>
              <w:left w:val="nil"/>
              <w:bottom w:val="nil"/>
              <w:right w:val="nil"/>
            </w:tcBorders>
          </w:tcPr>
          <w:p w:rsidR="001E7B3B" w:rsidRDefault="001E7B3B">
            <w:pPr>
              <w:pStyle w:val="ConsPlusNormal"/>
              <w:jc w:val="center"/>
            </w:pPr>
            <w:r>
              <w:t>100</w:t>
            </w:r>
          </w:p>
        </w:tc>
        <w:tc>
          <w:tcPr>
            <w:tcW w:w="1096"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r>
              <w:t xml:space="preserve">обеспечение органами власти субъектов Российской Федерации доступа в режиме просмотра для ресурсоснабжающих организаций в сфере теплоснабжения, </w:t>
            </w:r>
            <w:r>
              <w:lastRenderedPageBreak/>
              <w:t>водоснабжения и водоотведения к государственной информационной системе обеспечения градостроительной деятельности (далее - ГИСОГД)</w:t>
            </w:r>
          </w:p>
        </w:tc>
        <w:tc>
          <w:tcPr>
            <w:tcW w:w="2778" w:type="dxa"/>
            <w:tcBorders>
              <w:top w:val="nil"/>
              <w:left w:val="nil"/>
              <w:bottom w:val="nil"/>
              <w:right w:val="nil"/>
            </w:tcBorders>
          </w:tcPr>
          <w:p w:rsidR="001E7B3B" w:rsidRDefault="001E7B3B">
            <w:pPr>
              <w:pStyle w:val="ConsPlusNormal"/>
            </w:pPr>
            <w:r>
              <w:lastRenderedPageBreak/>
              <w:t xml:space="preserve">наличие доступа в режиме просмотра для ресурсоснабжающих организаций в сфере теплоснабжения, водоснабжения и водоотведения к ГИСОГД, да/нет (оценка данного показателя осуществляется </w:t>
            </w:r>
            <w:r>
              <w:lastRenderedPageBreak/>
              <w:t>только при наличии в субъекте Российской Федерации действующей ГИСОГД)</w:t>
            </w:r>
          </w:p>
        </w:tc>
        <w:tc>
          <w:tcPr>
            <w:tcW w:w="1094" w:type="dxa"/>
            <w:tcBorders>
              <w:top w:val="nil"/>
              <w:left w:val="nil"/>
              <w:bottom w:val="nil"/>
              <w:right w:val="nil"/>
            </w:tcBorders>
          </w:tcPr>
          <w:p w:rsidR="001E7B3B" w:rsidRDefault="001E7B3B">
            <w:pPr>
              <w:pStyle w:val="ConsPlusNormal"/>
              <w:jc w:val="center"/>
            </w:pPr>
            <w:r>
              <w:lastRenderedPageBreak/>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r>
              <w:lastRenderedPageBreak/>
              <w:t>1.4.</w:t>
            </w:r>
          </w:p>
        </w:tc>
        <w:tc>
          <w:tcPr>
            <w:tcW w:w="2324" w:type="dxa"/>
            <w:tcBorders>
              <w:top w:val="nil"/>
              <w:left w:val="nil"/>
              <w:bottom w:val="nil"/>
              <w:right w:val="nil"/>
            </w:tcBorders>
          </w:tcPr>
          <w:p w:rsidR="001E7B3B" w:rsidRDefault="001E7B3B">
            <w:pPr>
              <w:pStyle w:val="ConsPlusNormal"/>
            </w:pPr>
            <w:r>
              <w:t>Регламентация процедур подключения (технологического присоединения)</w:t>
            </w:r>
          </w:p>
        </w:tc>
        <w:tc>
          <w:tcPr>
            <w:tcW w:w="2268" w:type="dxa"/>
            <w:tcBorders>
              <w:top w:val="nil"/>
              <w:left w:val="nil"/>
              <w:bottom w:val="nil"/>
              <w:right w:val="nil"/>
            </w:tcBorders>
          </w:tcPr>
          <w:p w:rsidR="001E7B3B" w:rsidRDefault="001E7B3B">
            <w:pPr>
              <w:pStyle w:val="ConsPlusNormal"/>
            </w:pPr>
            <w:r>
              <w:t xml:space="preserve">подготовка и размещение на официальных сайтах ресурсоснабжающих организаций регламентов подключения (технологического присоединения), утверждаемых регулируемыми организациями, включающих сроки, состав и последовательность действий при осуществлении подключения (технологического присоединения), сведений о размере платы за услуги по подключению (технологическому присоединению), </w:t>
            </w:r>
            <w:r>
              <w:lastRenderedPageBreak/>
              <w:t>информации о месте нахождения и графике работы, справочных телефонах, адресе официального сайта регулируемой организации в сети "Интернет" и блок-схеме, отражающей графическое изображение последовательности действий, осуществляемых при подключении (технологическом присоединении)</w:t>
            </w:r>
          </w:p>
        </w:tc>
        <w:tc>
          <w:tcPr>
            <w:tcW w:w="2778" w:type="dxa"/>
            <w:tcBorders>
              <w:top w:val="nil"/>
              <w:left w:val="nil"/>
              <w:bottom w:val="nil"/>
              <w:right w:val="nil"/>
            </w:tcBorders>
          </w:tcPr>
          <w:p w:rsidR="001E7B3B" w:rsidRDefault="001E7B3B">
            <w:pPr>
              <w:pStyle w:val="ConsPlusNormal"/>
            </w:pPr>
            <w:r>
              <w:lastRenderedPageBreak/>
              <w:t>наличие на сайтах ресурсоснабжающих организаций, осуществляющих подключение (технологическое присоединение), утвержденного регулируемой организацией регламента подключения (технологического присоединения), отвечающего требованиям соответствующего стандарта раскрытия информации, утвержденного Правительством Российской Федерации, в том числе:</w:t>
            </w:r>
          </w:p>
        </w:tc>
        <w:tc>
          <w:tcPr>
            <w:tcW w:w="1094" w:type="dxa"/>
            <w:tcBorders>
              <w:top w:val="nil"/>
              <w:left w:val="nil"/>
              <w:bottom w:val="nil"/>
              <w:right w:val="nil"/>
            </w:tcBorders>
          </w:tcPr>
          <w:p w:rsidR="001E7B3B" w:rsidRDefault="001E7B3B">
            <w:pPr>
              <w:pStyle w:val="ConsPlusNormal"/>
            </w:pPr>
          </w:p>
        </w:tc>
        <w:tc>
          <w:tcPr>
            <w:tcW w:w="1094" w:type="dxa"/>
            <w:tcBorders>
              <w:top w:val="nil"/>
              <w:left w:val="nil"/>
              <w:bottom w:val="nil"/>
              <w:right w:val="nil"/>
            </w:tcBorders>
          </w:tcPr>
          <w:p w:rsidR="001E7B3B" w:rsidRDefault="001E7B3B">
            <w:pPr>
              <w:pStyle w:val="ConsPlusNormal"/>
            </w:pPr>
          </w:p>
        </w:tc>
        <w:tc>
          <w:tcPr>
            <w:tcW w:w="1096" w:type="dxa"/>
            <w:tcBorders>
              <w:top w:val="nil"/>
              <w:left w:val="nil"/>
              <w:bottom w:val="nil"/>
              <w:right w:val="nil"/>
            </w:tcBorders>
          </w:tcPr>
          <w:p w:rsidR="001E7B3B" w:rsidRDefault="001E7B3B">
            <w:pPr>
              <w:pStyle w:val="ConsPlusNormal"/>
            </w:pP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к централизованной системе холодного водоснабжения, да/нет</w:t>
            </w:r>
          </w:p>
        </w:tc>
        <w:tc>
          <w:tcPr>
            <w:tcW w:w="1094" w:type="dxa"/>
            <w:tcBorders>
              <w:top w:val="nil"/>
              <w:left w:val="nil"/>
              <w:bottom w:val="nil"/>
              <w:right w:val="nil"/>
            </w:tcBorders>
          </w:tcPr>
          <w:p w:rsidR="001E7B3B" w:rsidRDefault="001E7B3B">
            <w:pPr>
              <w:pStyle w:val="ConsPlusNormal"/>
              <w:jc w:val="center"/>
            </w:pPr>
            <w:r>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к централизованной системе горячего водоснабжения, да/нет</w:t>
            </w:r>
          </w:p>
        </w:tc>
        <w:tc>
          <w:tcPr>
            <w:tcW w:w="1094" w:type="dxa"/>
            <w:tcBorders>
              <w:top w:val="nil"/>
              <w:left w:val="nil"/>
              <w:bottom w:val="nil"/>
              <w:right w:val="nil"/>
            </w:tcBorders>
          </w:tcPr>
          <w:p w:rsidR="001E7B3B" w:rsidRDefault="001E7B3B">
            <w:pPr>
              <w:pStyle w:val="ConsPlusNormal"/>
              <w:jc w:val="center"/>
            </w:pPr>
            <w:r>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к централизованной системе водоотведения, да/нет</w:t>
            </w:r>
          </w:p>
        </w:tc>
        <w:tc>
          <w:tcPr>
            <w:tcW w:w="1094" w:type="dxa"/>
            <w:tcBorders>
              <w:top w:val="nil"/>
              <w:left w:val="nil"/>
              <w:bottom w:val="nil"/>
              <w:right w:val="nil"/>
            </w:tcBorders>
          </w:tcPr>
          <w:p w:rsidR="001E7B3B" w:rsidRDefault="001E7B3B">
            <w:pPr>
              <w:pStyle w:val="ConsPlusNormal"/>
              <w:jc w:val="center"/>
            </w:pPr>
            <w:r>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к системе теплоснабжения, да/нет</w:t>
            </w:r>
          </w:p>
        </w:tc>
        <w:tc>
          <w:tcPr>
            <w:tcW w:w="1094" w:type="dxa"/>
            <w:tcBorders>
              <w:top w:val="nil"/>
              <w:left w:val="nil"/>
              <w:bottom w:val="nil"/>
              <w:right w:val="nil"/>
            </w:tcBorders>
          </w:tcPr>
          <w:p w:rsidR="001E7B3B" w:rsidRDefault="001E7B3B">
            <w:pPr>
              <w:pStyle w:val="ConsPlusNormal"/>
              <w:jc w:val="center"/>
            </w:pPr>
            <w:r>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r>
              <w:t>1.5.</w:t>
            </w:r>
          </w:p>
        </w:tc>
        <w:tc>
          <w:tcPr>
            <w:tcW w:w="2324" w:type="dxa"/>
            <w:tcBorders>
              <w:top w:val="nil"/>
              <w:left w:val="nil"/>
              <w:bottom w:val="nil"/>
              <w:right w:val="nil"/>
            </w:tcBorders>
          </w:tcPr>
          <w:p w:rsidR="001E7B3B" w:rsidRDefault="001E7B3B">
            <w:pPr>
              <w:pStyle w:val="ConsPlusNormal"/>
            </w:pPr>
            <w:r>
              <w:t xml:space="preserve">Обеспечение раскрытия </w:t>
            </w:r>
            <w:r>
              <w:lastRenderedPageBreak/>
              <w:t>информации</w:t>
            </w:r>
          </w:p>
        </w:tc>
        <w:tc>
          <w:tcPr>
            <w:tcW w:w="2268" w:type="dxa"/>
            <w:tcBorders>
              <w:top w:val="nil"/>
              <w:left w:val="nil"/>
              <w:bottom w:val="nil"/>
              <w:right w:val="nil"/>
            </w:tcBorders>
          </w:tcPr>
          <w:p w:rsidR="001E7B3B" w:rsidRDefault="001E7B3B">
            <w:pPr>
              <w:pStyle w:val="ConsPlusNormal"/>
            </w:pPr>
            <w:r>
              <w:lastRenderedPageBreak/>
              <w:t xml:space="preserve">обеспечение размещения на сайтах </w:t>
            </w:r>
            <w:r>
              <w:lastRenderedPageBreak/>
              <w:t>ресурсоснабжающих организаций информации о наличии (отсутствии) технической возможности подключения (технологического присоединения), а также о регистрации и ходе реализации заявок о подключении (технологическом присоединении)</w:t>
            </w:r>
          </w:p>
        </w:tc>
        <w:tc>
          <w:tcPr>
            <w:tcW w:w="2778" w:type="dxa"/>
            <w:tcBorders>
              <w:top w:val="nil"/>
              <w:left w:val="nil"/>
              <w:bottom w:val="nil"/>
              <w:right w:val="nil"/>
            </w:tcBorders>
          </w:tcPr>
          <w:p w:rsidR="001E7B3B" w:rsidRDefault="001E7B3B">
            <w:pPr>
              <w:pStyle w:val="ConsPlusNormal"/>
            </w:pPr>
            <w:r>
              <w:lastRenderedPageBreak/>
              <w:t xml:space="preserve">наличие на сайтах ресурсоснабжающих </w:t>
            </w:r>
            <w:r>
              <w:lastRenderedPageBreak/>
              <w:t>организаций актуальной (поквартальной) информации:</w:t>
            </w:r>
          </w:p>
        </w:tc>
        <w:tc>
          <w:tcPr>
            <w:tcW w:w="1094" w:type="dxa"/>
            <w:tcBorders>
              <w:top w:val="nil"/>
              <w:left w:val="nil"/>
              <w:bottom w:val="nil"/>
              <w:right w:val="nil"/>
            </w:tcBorders>
          </w:tcPr>
          <w:p w:rsidR="001E7B3B" w:rsidRDefault="001E7B3B">
            <w:pPr>
              <w:pStyle w:val="ConsPlusNormal"/>
            </w:pPr>
          </w:p>
        </w:tc>
        <w:tc>
          <w:tcPr>
            <w:tcW w:w="1094" w:type="dxa"/>
            <w:tcBorders>
              <w:top w:val="nil"/>
              <w:left w:val="nil"/>
              <w:bottom w:val="nil"/>
              <w:right w:val="nil"/>
            </w:tcBorders>
          </w:tcPr>
          <w:p w:rsidR="001E7B3B" w:rsidRDefault="001E7B3B">
            <w:pPr>
              <w:pStyle w:val="ConsPlusNormal"/>
            </w:pPr>
          </w:p>
        </w:tc>
        <w:tc>
          <w:tcPr>
            <w:tcW w:w="1096" w:type="dxa"/>
            <w:tcBorders>
              <w:top w:val="nil"/>
              <w:left w:val="nil"/>
              <w:bottom w:val="nil"/>
              <w:right w:val="nil"/>
            </w:tcBorders>
          </w:tcPr>
          <w:p w:rsidR="001E7B3B" w:rsidRDefault="001E7B3B">
            <w:pPr>
              <w:pStyle w:val="ConsPlusNormal"/>
            </w:pP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о количестве поданных заявок о подключении (технологическом присоединении), да/нет</w:t>
            </w:r>
          </w:p>
        </w:tc>
        <w:tc>
          <w:tcPr>
            <w:tcW w:w="1094" w:type="dxa"/>
            <w:tcBorders>
              <w:top w:val="nil"/>
              <w:left w:val="nil"/>
              <w:bottom w:val="nil"/>
              <w:right w:val="nil"/>
            </w:tcBorders>
          </w:tcPr>
          <w:p w:rsidR="001E7B3B" w:rsidRDefault="001E7B3B">
            <w:pPr>
              <w:pStyle w:val="ConsPlusNormal"/>
              <w:jc w:val="center"/>
            </w:pPr>
            <w:r>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о количестве исполненных заявок о подключении (технологическом присоединении), да/нет</w:t>
            </w:r>
          </w:p>
        </w:tc>
        <w:tc>
          <w:tcPr>
            <w:tcW w:w="1094" w:type="dxa"/>
            <w:tcBorders>
              <w:top w:val="nil"/>
              <w:left w:val="nil"/>
              <w:bottom w:val="nil"/>
              <w:right w:val="nil"/>
            </w:tcBorders>
          </w:tcPr>
          <w:p w:rsidR="001E7B3B" w:rsidRDefault="001E7B3B">
            <w:pPr>
              <w:pStyle w:val="ConsPlusNormal"/>
              <w:jc w:val="center"/>
            </w:pPr>
            <w:r>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о количестве заявок о подключении (технологическом присоединении), по которым принято решение об отказе в подключении (технологическом присоединении) (с указанием причин), да/нет</w:t>
            </w:r>
          </w:p>
        </w:tc>
        <w:tc>
          <w:tcPr>
            <w:tcW w:w="1094" w:type="dxa"/>
            <w:tcBorders>
              <w:top w:val="nil"/>
              <w:left w:val="nil"/>
              <w:bottom w:val="nil"/>
              <w:right w:val="nil"/>
            </w:tcBorders>
          </w:tcPr>
          <w:p w:rsidR="001E7B3B" w:rsidRDefault="001E7B3B">
            <w:pPr>
              <w:pStyle w:val="ConsPlusNormal"/>
              <w:jc w:val="center"/>
            </w:pPr>
            <w:r>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о резерве мощности на источнике тепло-, водоснабжения, да/нет</w:t>
            </w:r>
          </w:p>
        </w:tc>
        <w:tc>
          <w:tcPr>
            <w:tcW w:w="1094" w:type="dxa"/>
            <w:tcBorders>
              <w:top w:val="nil"/>
              <w:left w:val="nil"/>
              <w:bottom w:val="nil"/>
              <w:right w:val="nil"/>
            </w:tcBorders>
          </w:tcPr>
          <w:p w:rsidR="001E7B3B" w:rsidRDefault="001E7B3B">
            <w:pPr>
              <w:pStyle w:val="ConsPlusNormal"/>
              <w:jc w:val="center"/>
            </w:pPr>
            <w:r>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11278" w:type="dxa"/>
            <w:gridSpan w:val="7"/>
            <w:tcBorders>
              <w:top w:val="nil"/>
              <w:left w:val="nil"/>
              <w:bottom w:val="nil"/>
              <w:right w:val="nil"/>
            </w:tcBorders>
          </w:tcPr>
          <w:p w:rsidR="001E7B3B" w:rsidRDefault="001E7B3B">
            <w:pPr>
              <w:pStyle w:val="ConsPlusNormal"/>
              <w:jc w:val="center"/>
              <w:outlineLvl w:val="3"/>
            </w:pPr>
            <w:r>
              <w:t>2. Заключение договора о подключении</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r>
              <w:t>2.1.</w:t>
            </w:r>
          </w:p>
        </w:tc>
        <w:tc>
          <w:tcPr>
            <w:tcW w:w="2324" w:type="dxa"/>
            <w:tcBorders>
              <w:top w:val="nil"/>
              <w:left w:val="nil"/>
              <w:bottom w:val="nil"/>
              <w:right w:val="nil"/>
            </w:tcBorders>
          </w:tcPr>
          <w:p w:rsidR="001E7B3B" w:rsidRDefault="001E7B3B">
            <w:pPr>
              <w:pStyle w:val="ConsPlusNormal"/>
            </w:pPr>
            <w:r>
              <w:t>Уровень обеспечения предоставления услуг в электронном виде</w:t>
            </w:r>
          </w:p>
        </w:tc>
        <w:tc>
          <w:tcPr>
            <w:tcW w:w="2268" w:type="dxa"/>
            <w:tcBorders>
              <w:top w:val="nil"/>
              <w:left w:val="nil"/>
              <w:bottom w:val="nil"/>
              <w:right w:val="nil"/>
            </w:tcBorders>
          </w:tcPr>
          <w:p w:rsidR="001E7B3B" w:rsidRDefault="001E7B3B">
            <w:pPr>
              <w:pStyle w:val="ConsPlusNormal"/>
            </w:pPr>
            <w:r>
              <w:t>обеспечение предоставления услуг по заключению договоров о подключении, включая получение условий подключения (технологического присоединения), в электронном виде</w:t>
            </w:r>
          </w:p>
        </w:tc>
        <w:tc>
          <w:tcPr>
            <w:tcW w:w="2778" w:type="dxa"/>
            <w:tcBorders>
              <w:top w:val="nil"/>
              <w:left w:val="nil"/>
              <w:bottom w:val="nil"/>
              <w:right w:val="nil"/>
            </w:tcBorders>
          </w:tcPr>
          <w:p w:rsidR="001E7B3B" w:rsidRDefault="001E7B3B">
            <w:pPr>
              <w:pStyle w:val="ConsPlusNormal"/>
            </w:pPr>
            <w:r>
              <w:t>доля заявок на подключение (технологическое присоединение), поданных в электронном виде, в общем количестве поданных заявок на подключение (технологическое присоединение), процентов</w:t>
            </w:r>
          </w:p>
        </w:tc>
        <w:tc>
          <w:tcPr>
            <w:tcW w:w="1094" w:type="dxa"/>
            <w:tcBorders>
              <w:top w:val="nil"/>
              <w:left w:val="nil"/>
              <w:bottom w:val="nil"/>
              <w:right w:val="nil"/>
            </w:tcBorders>
          </w:tcPr>
          <w:p w:rsidR="001E7B3B" w:rsidRDefault="001E7B3B">
            <w:pPr>
              <w:pStyle w:val="ConsPlusNormal"/>
              <w:jc w:val="center"/>
            </w:pPr>
            <w:r>
              <w:t xml:space="preserve">- </w:t>
            </w:r>
            <w:hyperlink w:anchor="P719" w:history="1">
              <w:r>
                <w:rPr>
                  <w:color w:val="0000FF"/>
                </w:rPr>
                <w:t>&lt;2&gt;</w:t>
              </w:r>
            </w:hyperlink>
          </w:p>
        </w:tc>
        <w:tc>
          <w:tcPr>
            <w:tcW w:w="1094" w:type="dxa"/>
            <w:tcBorders>
              <w:top w:val="nil"/>
              <w:left w:val="nil"/>
              <w:bottom w:val="nil"/>
              <w:right w:val="nil"/>
            </w:tcBorders>
          </w:tcPr>
          <w:p w:rsidR="001E7B3B" w:rsidRDefault="001E7B3B">
            <w:pPr>
              <w:pStyle w:val="ConsPlusNormal"/>
              <w:jc w:val="center"/>
            </w:pPr>
            <w:r>
              <w:t xml:space="preserve">- </w:t>
            </w:r>
            <w:hyperlink w:anchor="P719" w:history="1">
              <w:r>
                <w:rPr>
                  <w:color w:val="0000FF"/>
                </w:rPr>
                <w:t>&lt;2&gt;</w:t>
              </w:r>
            </w:hyperlink>
          </w:p>
        </w:tc>
        <w:tc>
          <w:tcPr>
            <w:tcW w:w="1096" w:type="dxa"/>
            <w:tcBorders>
              <w:top w:val="nil"/>
              <w:left w:val="nil"/>
              <w:bottom w:val="nil"/>
              <w:right w:val="nil"/>
            </w:tcBorders>
          </w:tcPr>
          <w:p w:rsidR="001E7B3B" w:rsidRDefault="001E7B3B">
            <w:pPr>
              <w:pStyle w:val="ConsPlusNormal"/>
              <w:jc w:val="center"/>
            </w:pPr>
            <w:r>
              <w:t>60</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r>
              <w:t>повышение информированности заявителя о статусе исполнения заявки на подключение (технологическое присоединение)</w:t>
            </w:r>
          </w:p>
        </w:tc>
        <w:tc>
          <w:tcPr>
            <w:tcW w:w="2778" w:type="dxa"/>
            <w:tcBorders>
              <w:top w:val="nil"/>
              <w:left w:val="nil"/>
              <w:bottom w:val="nil"/>
              <w:right w:val="nil"/>
            </w:tcBorders>
          </w:tcPr>
          <w:p w:rsidR="001E7B3B" w:rsidRDefault="001E7B3B">
            <w:pPr>
              <w:pStyle w:val="ConsPlusNormal"/>
            </w:pPr>
            <w:r>
              <w:t>наличие онлайн-сервиса с доступной и актуальной информацией о статусе исполнения заявки на подключение (технологическое присоединение), да/нет</w:t>
            </w:r>
          </w:p>
        </w:tc>
        <w:tc>
          <w:tcPr>
            <w:tcW w:w="1094" w:type="dxa"/>
            <w:tcBorders>
              <w:top w:val="nil"/>
              <w:left w:val="nil"/>
              <w:bottom w:val="nil"/>
              <w:right w:val="nil"/>
            </w:tcBorders>
          </w:tcPr>
          <w:p w:rsidR="001E7B3B" w:rsidRDefault="001E7B3B">
            <w:pPr>
              <w:pStyle w:val="ConsPlusNormal"/>
              <w:jc w:val="center"/>
            </w:pPr>
            <w:r>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r>
              <w:t>2.2.</w:t>
            </w:r>
          </w:p>
        </w:tc>
        <w:tc>
          <w:tcPr>
            <w:tcW w:w="2324" w:type="dxa"/>
            <w:tcBorders>
              <w:top w:val="nil"/>
              <w:left w:val="nil"/>
              <w:bottom w:val="nil"/>
              <w:right w:val="nil"/>
            </w:tcBorders>
          </w:tcPr>
          <w:p w:rsidR="001E7B3B" w:rsidRDefault="001E7B3B">
            <w:pPr>
              <w:pStyle w:val="ConsPlusNormal"/>
            </w:pPr>
            <w:r>
              <w:t>Подготовка договора о подключении</w:t>
            </w:r>
          </w:p>
        </w:tc>
        <w:tc>
          <w:tcPr>
            <w:tcW w:w="2268" w:type="dxa"/>
            <w:tcBorders>
              <w:top w:val="nil"/>
              <w:left w:val="nil"/>
              <w:bottom w:val="nil"/>
              <w:right w:val="nil"/>
            </w:tcBorders>
          </w:tcPr>
          <w:p w:rsidR="001E7B3B" w:rsidRDefault="001E7B3B">
            <w:pPr>
              <w:pStyle w:val="ConsPlusNormal"/>
            </w:pPr>
            <w:r>
              <w:t>сокращение сроков рассмотрения заявки на подключение (технологическое присоединение) и подготовки договора о подключении</w:t>
            </w:r>
          </w:p>
        </w:tc>
        <w:tc>
          <w:tcPr>
            <w:tcW w:w="2778" w:type="dxa"/>
            <w:tcBorders>
              <w:top w:val="nil"/>
              <w:left w:val="nil"/>
              <w:bottom w:val="nil"/>
              <w:right w:val="nil"/>
            </w:tcBorders>
          </w:tcPr>
          <w:p w:rsidR="001E7B3B" w:rsidRDefault="001E7B3B">
            <w:pPr>
              <w:pStyle w:val="ConsPlusNormal"/>
            </w:pPr>
            <w:r>
              <w:t>срок подготовки и направления заявителю договора о подключении, рабочих дней,</w:t>
            </w:r>
          </w:p>
          <w:p w:rsidR="001E7B3B" w:rsidRDefault="001E7B3B">
            <w:pPr>
              <w:pStyle w:val="ConsPlusNormal"/>
            </w:pPr>
            <w:r>
              <w:t>в том числе:</w:t>
            </w:r>
          </w:p>
        </w:tc>
        <w:tc>
          <w:tcPr>
            <w:tcW w:w="1094" w:type="dxa"/>
            <w:tcBorders>
              <w:top w:val="nil"/>
              <w:left w:val="nil"/>
              <w:bottom w:val="nil"/>
              <w:right w:val="nil"/>
            </w:tcBorders>
          </w:tcPr>
          <w:p w:rsidR="001E7B3B" w:rsidRDefault="001E7B3B">
            <w:pPr>
              <w:pStyle w:val="ConsPlusNormal"/>
              <w:jc w:val="center"/>
            </w:pPr>
            <w:r>
              <w:t>14</w:t>
            </w:r>
          </w:p>
        </w:tc>
        <w:tc>
          <w:tcPr>
            <w:tcW w:w="1094" w:type="dxa"/>
            <w:tcBorders>
              <w:top w:val="nil"/>
              <w:left w:val="nil"/>
              <w:bottom w:val="nil"/>
              <w:right w:val="nil"/>
            </w:tcBorders>
          </w:tcPr>
          <w:p w:rsidR="001E7B3B" w:rsidRDefault="001E7B3B">
            <w:pPr>
              <w:pStyle w:val="ConsPlusNormal"/>
              <w:jc w:val="center"/>
            </w:pPr>
            <w:r>
              <w:t>10</w:t>
            </w:r>
          </w:p>
        </w:tc>
        <w:tc>
          <w:tcPr>
            <w:tcW w:w="1096" w:type="dxa"/>
            <w:tcBorders>
              <w:top w:val="nil"/>
              <w:left w:val="nil"/>
              <w:bottom w:val="nil"/>
              <w:right w:val="nil"/>
            </w:tcBorders>
          </w:tcPr>
          <w:p w:rsidR="001E7B3B" w:rsidRDefault="001E7B3B">
            <w:pPr>
              <w:pStyle w:val="ConsPlusNormal"/>
              <w:jc w:val="center"/>
            </w:pPr>
            <w:r>
              <w:t>10</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 xml:space="preserve">к централизованной системе водоснабжения и </w:t>
            </w:r>
            <w:r>
              <w:lastRenderedPageBreak/>
              <w:t>водоотведения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1E7B3B" w:rsidRDefault="001E7B3B">
            <w:pPr>
              <w:pStyle w:val="ConsPlusNormal"/>
              <w:jc w:val="center"/>
            </w:pPr>
            <w:r>
              <w:lastRenderedPageBreak/>
              <w:t>14</w:t>
            </w:r>
          </w:p>
        </w:tc>
        <w:tc>
          <w:tcPr>
            <w:tcW w:w="1094" w:type="dxa"/>
            <w:tcBorders>
              <w:top w:val="nil"/>
              <w:left w:val="nil"/>
              <w:bottom w:val="nil"/>
              <w:right w:val="nil"/>
            </w:tcBorders>
          </w:tcPr>
          <w:p w:rsidR="001E7B3B" w:rsidRDefault="001E7B3B">
            <w:pPr>
              <w:pStyle w:val="ConsPlusNormal"/>
              <w:jc w:val="center"/>
            </w:pPr>
            <w:r>
              <w:t>14</w:t>
            </w:r>
          </w:p>
        </w:tc>
        <w:tc>
          <w:tcPr>
            <w:tcW w:w="1096" w:type="dxa"/>
            <w:tcBorders>
              <w:top w:val="nil"/>
              <w:left w:val="nil"/>
              <w:bottom w:val="nil"/>
              <w:right w:val="nil"/>
            </w:tcBorders>
          </w:tcPr>
          <w:p w:rsidR="001E7B3B" w:rsidRDefault="001E7B3B">
            <w:pPr>
              <w:pStyle w:val="ConsPlusNormal"/>
              <w:jc w:val="center"/>
            </w:pPr>
            <w:r>
              <w:t>14</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к централизованной системе холодного водоснабжения и (или) водоотведения для субъектов малого предпринимательства, рабочих дней</w:t>
            </w:r>
          </w:p>
        </w:tc>
        <w:tc>
          <w:tcPr>
            <w:tcW w:w="1094" w:type="dxa"/>
            <w:tcBorders>
              <w:top w:val="nil"/>
              <w:left w:val="nil"/>
              <w:bottom w:val="nil"/>
              <w:right w:val="nil"/>
            </w:tcBorders>
          </w:tcPr>
          <w:p w:rsidR="001E7B3B" w:rsidRDefault="001E7B3B">
            <w:pPr>
              <w:pStyle w:val="ConsPlusNormal"/>
              <w:jc w:val="center"/>
            </w:pPr>
            <w:r>
              <w:t>14</w:t>
            </w:r>
          </w:p>
        </w:tc>
        <w:tc>
          <w:tcPr>
            <w:tcW w:w="1094" w:type="dxa"/>
            <w:tcBorders>
              <w:top w:val="nil"/>
              <w:left w:val="nil"/>
              <w:bottom w:val="nil"/>
              <w:right w:val="nil"/>
            </w:tcBorders>
          </w:tcPr>
          <w:p w:rsidR="001E7B3B" w:rsidRDefault="001E7B3B">
            <w:pPr>
              <w:pStyle w:val="ConsPlusNormal"/>
              <w:jc w:val="center"/>
            </w:pPr>
            <w:r>
              <w:t>10</w:t>
            </w:r>
          </w:p>
        </w:tc>
        <w:tc>
          <w:tcPr>
            <w:tcW w:w="1096" w:type="dxa"/>
            <w:tcBorders>
              <w:top w:val="nil"/>
              <w:left w:val="nil"/>
              <w:bottom w:val="nil"/>
              <w:right w:val="nil"/>
            </w:tcBorders>
          </w:tcPr>
          <w:p w:rsidR="001E7B3B" w:rsidRDefault="001E7B3B">
            <w:pPr>
              <w:pStyle w:val="ConsPlusNormal"/>
              <w:jc w:val="center"/>
            </w:pPr>
            <w:r>
              <w:t>10</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к централизованной системе горячего водоснабжения, рабочих дней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1E7B3B" w:rsidRDefault="001E7B3B">
            <w:pPr>
              <w:pStyle w:val="ConsPlusNormal"/>
              <w:jc w:val="center"/>
            </w:pPr>
            <w:r>
              <w:t>14</w:t>
            </w:r>
          </w:p>
        </w:tc>
        <w:tc>
          <w:tcPr>
            <w:tcW w:w="1094" w:type="dxa"/>
            <w:tcBorders>
              <w:top w:val="nil"/>
              <w:left w:val="nil"/>
              <w:bottom w:val="nil"/>
              <w:right w:val="nil"/>
            </w:tcBorders>
          </w:tcPr>
          <w:p w:rsidR="001E7B3B" w:rsidRDefault="001E7B3B">
            <w:pPr>
              <w:pStyle w:val="ConsPlusNormal"/>
              <w:jc w:val="center"/>
            </w:pPr>
            <w:r>
              <w:t>14</w:t>
            </w:r>
          </w:p>
        </w:tc>
        <w:tc>
          <w:tcPr>
            <w:tcW w:w="1096" w:type="dxa"/>
            <w:tcBorders>
              <w:top w:val="nil"/>
              <w:left w:val="nil"/>
              <w:bottom w:val="nil"/>
              <w:right w:val="nil"/>
            </w:tcBorders>
          </w:tcPr>
          <w:p w:rsidR="001E7B3B" w:rsidRDefault="001E7B3B">
            <w:pPr>
              <w:pStyle w:val="ConsPlusNormal"/>
              <w:jc w:val="center"/>
            </w:pPr>
            <w:r>
              <w:t>14</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к системе теплоснабжения,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1E7B3B" w:rsidRDefault="001E7B3B">
            <w:pPr>
              <w:pStyle w:val="ConsPlusNormal"/>
              <w:jc w:val="center"/>
            </w:pPr>
            <w:r>
              <w:t>20</w:t>
            </w:r>
          </w:p>
        </w:tc>
        <w:tc>
          <w:tcPr>
            <w:tcW w:w="1094" w:type="dxa"/>
            <w:tcBorders>
              <w:top w:val="nil"/>
              <w:left w:val="nil"/>
              <w:bottom w:val="nil"/>
              <w:right w:val="nil"/>
            </w:tcBorders>
          </w:tcPr>
          <w:p w:rsidR="001E7B3B" w:rsidRDefault="001E7B3B">
            <w:pPr>
              <w:pStyle w:val="ConsPlusNormal"/>
              <w:jc w:val="center"/>
            </w:pPr>
            <w:r>
              <w:t>20</w:t>
            </w:r>
          </w:p>
        </w:tc>
        <w:tc>
          <w:tcPr>
            <w:tcW w:w="1096" w:type="dxa"/>
            <w:tcBorders>
              <w:top w:val="nil"/>
              <w:left w:val="nil"/>
              <w:bottom w:val="nil"/>
              <w:right w:val="nil"/>
            </w:tcBorders>
          </w:tcPr>
          <w:p w:rsidR="001E7B3B" w:rsidRDefault="001E7B3B">
            <w:pPr>
              <w:pStyle w:val="ConsPlusNormal"/>
              <w:jc w:val="center"/>
            </w:pPr>
            <w:r>
              <w:t>20</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r>
              <w:t>2.3.</w:t>
            </w:r>
          </w:p>
        </w:tc>
        <w:tc>
          <w:tcPr>
            <w:tcW w:w="2324" w:type="dxa"/>
            <w:tcBorders>
              <w:top w:val="nil"/>
              <w:left w:val="nil"/>
              <w:bottom w:val="nil"/>
              <w:right w:val="nil"/>
            </w:tcBorders>
          </w:tcPr>
          <w:p w:rsidR="001E7B3B" w:rsidRDefault="001E7B3B">
            <w:pPr>
              <w:pStyle w:val="ConsPlusNormal"/>
            </w:pPr>
            <w:r>
              <w:t>Информационное обеспечение этапа заключения договора о подключении</w:t>
            </w:r>
          </w:p>
        </w:tc>
        <w:tc>
          <w:tcPr>
            <w:tcW w:w="2268" w:type="dxa"/>
            <w:tcBorders>
              <w:top w:val="nil"/>
              <w:left w:val="nil"/>
              <w:bottom w:val="nil"/>
              <w:right w:val="nil"/>
            </w:tcBorders>
          </w:tcPr>
          <w:p w:rsidR="001E7B3B" w:rsidRDefault="001E7B3B">
            <w:pPr>
              <w:pStyle w:val="ConsPlusNormal"/>
            </w:pPr>
            <w:r>
              <w:t>обеспечение повышения открытости информации</w:t>
            </w:r>
          </w:p>
        </w:tc>
        <w:tc>
          <w:tcPr>
            <w:tcW w:w="2778" w:type="dxa"/>
            <w:tcBorders>
              <w:top w:val="nil"/>
              <w:left w:val="nil"/>
              <w:bottom w:val="nil"/>
              <w:right w:val="nil"/>
            </w:tcBorders>
          </w:tcPr>
          <w:p w:rsidR="001E7B3B" w:rsidRDefault="001E7B3B">
            <w:pPr>
              <w:pStyle w:val="ConsPlusNormal"/>
            </w:pPr>
            <w:r>
              <w:t xml:space="preserve">проведение технической комиссии по определению возможности подключения при участии заявителя с </w:t>
            </w:r>
            <w:r>
              <w:lastRenderedPageBreak/>
              <w:t>раскрытием информации о принятых мерах, да/нет</w:t>
            </w:r>
          </w:p>
        </w:tc>
        <w:tc>
          <w:tcPr>
            <w:tcW w:w="1094" w:type="dxa"/>
            <w:tcBorders>
              <w:top w:val="nil"/>
              <w:left w:val="nil"/>
              <w:bottom w:val="nil"/>
              <w:right w:val="nil"/>
            </w:tcBorders>
          </w:tcPr>
          <w:p w:rsidR="001E7B3B" w:rsidRDefault="001E7B3B">
            <w:pPr>
              <w:pStyle w:val="ConsPlusNormal"/>
              <w:jc w:val="center"/>
            </w:pPr>
            <w:r>
              <w:lastRenderedPageBreak/>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11278" w:type="dxa"/>
            <w:gridSpan w:val="7"/>
            <w:tcBorders>
              <w:top w:val="nil"/>
              <w:left w:val="nil"/>
              <w:bottom w:val="nil"/>
              <w:right w:val="nil"/>
            </w:tcBorders>
          </w:tcPr>
          <w:p w:rsidR="001E7B3B" w:rsidRDefault="001E7B3B">
            <w:pPr>
              <w:pStyle w:val="ConsPlusNormal"/>
              <w:jc w:val="center"/>
              <w:outlineLvl w:val="3"/>
            </w:pPr>
            <w:r>
              <w:lastRenderedPageBreak/>
              <w:t>3. Обеспечение выполнения мероприятий по подключению (технологическому присоединению)</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r>
              <w:t>3.1.</w:t>
            </w:r>
          </w:p>
        </w:tc>
        <w:tc>
          <w:tcPr>
            <w:tcW w:w="2324" w:type="dxa"/>
            <w:tcBorders>
              <w:top w:val="nil"/>
              <w:left w:val="nil"/>
              <w:bottom w:val="nil"/>
              <w:right w:val="nil"/>
            </w:tcBorders>
          </w:tcPr>
          <w:p w:rsidR="001E7B3B" w:rsidRDefault="001E7B3B">
            <w:pPr>
              <w:pStyle w:val="ConsPlusNormal"/>
            </w:pPr>
            <w:r>
              <w:t>Упрощение получения разрешения на строительство, разрешения на ввод в эксплуатацию сетей тепло-, водоснабжения и водоотведения</w:t>
            </w:r>
          </w:p>
        </w:tc>
        <w:tc>
          <w:tcPr>
            <w:tcW w:w="2268" w:type="dxa"/>
            <w:tcBorders>
              <w:top w:val="nil"/>
              <w:left w:val="nil"/>
              <w:bottom w:val="nil"/>
              <w:right w:val="nil"/>
            </w:tcBorders>
          </w:tcPr>
          <w:p w:rsidR="001E7B3B" w:rsidRDefault="001E7B3B">
            <w:pPr>
              <w:pStyle w:val="ConsPlusNormal"/>
            </w:pPr>
            <w:r>
              <w:t>внесение в законодательство субъекта Российской Федерации изменений, предусматривающих упрощение получения разрешения на строительство, разрешения на ввод в эксплуатацию сетей тепло-, водоснабжения и водоотведения</w:t>
            </w:r>
          </w:p>
        </w:tc>
        <w:tc>
          <w:tcPr>
            <w:tcW w:w="2778" w:type="dxa"/>
            <w:tcBorders>
              <w:top w:val="nil"/>
              <w:left w:val="nil"/>
              <w:bottom w:val="nil"/>
              <w:right w:val="nil"/>
            </w:tcBorders>
          </w:tcPr>
          <w:p w:rsidR="001E7B3B" w:rsidRDefault="001E7B3B">
            <w:pPr>
              <w:pStyle w:val="ConsPlusNormal"/>
            </w:pPr>
            <w:r>
              <w:t>наличие законодательного акта субъекта Российской Федерации, устанавливающего перечень случаев, при которых не требуется получение разрешения на строительство, разрешения на ввод в эксплуатацию сетей тепло-, водоснабжения и водоотведения, да/нет</w:t>
            </w:r>
          </w:p>
        </w:tc>
        <w:tc>
          <w:tcPr>
            <w:tcW w:w="1094" w:type="dxa"/>
            <w:tcBorders>
              <w:top w:val="nil"/>
              <w:left w:val="nil"/>
              <w:bottom w:val="nil"/>
              <w:right w:val="nil"/>
            </w:tcBorders>
          </w:tcPr>
          <w:p w:rsidR="001E7B3B" w:rsidRDefault="001E7B3B">
            <w:pPr>
              <w:pStyle w:val="ConsPlusNormal"/>
              <w:jc w:val="center"/>
            </w:pPr>
            <w:r>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r>
              <w:t>3.2.</w:t>
            </w:r>
          </w:p>
        </w:tc>
        <w:tc>
          <w:tcPr>
            <w:tcW w:w="2324" w:type="dxa"/>
            <w:tcBorders>
              <w:top w:val="nil"/>
              <w:left w:val="nil"/>
              <w:bottom w:val="nil"/>
              <w:right w:val="nil"/>
            </w:tcBorders>
          </w:tcPr>
          <w:p w:rsidR="001E7B3B" w:rsidRDefault="001E7B3B">
            <w:pPr>
              <w:pStyle w:val="ConsPlusNormal"/>
            </w:pPr>
            <w:r>
              <w:t>Упрощение порядка оформления прав на земельные участки для размещения линейных объектов</w:t>
            </w:r>
          </w:p>
        </w:tc>
        <w:tc>
          <w:tcPr>
            <w:tcW w:w="2268" w:type="dxa"/>
            <w:tcBorders>
              <w:top w:val="nil"/>
              <w:left w:val="nil"/>
              <w:bottom w:val="nil"/>
              <w:right w:val="nil"/>
            </w:tcBorders>
          </w:tcPr>
          <w:p w:rsidR="001E7B3B" w:rsidRDefault="001E7B3B">
            <w:pPr>
              <w:pStyle w:val="ConsPlusNormal"/>
            </w:pPr>
            <w:r>
              <w:t>регламентация оформления прав на земельные участки для размещения линейных объектов</w:t>
            </w:r>
          </w:p>
        </w:tc>
        <w:tc>
          <w:tcPr>
            <w:tcW w:w="2778" w:type="dxa"/>
            <w:tcBorders>
              <w:top w:val="nil"/>
              <w:left w:val="nil"/>
              <w:bottom w:val="nil"/>
              <w:right w:val="nil"/>
            </w:tcBorders>
          </w:tcPr>
          <w:p w:rsidR="001E7B3B" w:rsidRDefault="001E7B3B">
            <w:pPr>
              <w:pStyle w:val="ConsPlusNormal"/>
            </w:pPr>
            <w:r>
              <w:t>наличие административного регламента предоставления государственной (муниципальной) услуги по установлению публичного сервитута, да/нет</w:t>
            </w:r>
          </w:p>
        </w:tc>
        <w:tc>
          <w:tcPr>
            <w:tcW w:w="1094" w:type="dxa"/>
            <w:tcBorders>
              <w:top w:val="nil"/>
              <w:left w:val="nil"/>
              <w:bottom w:val="nil"/>
              <w:right w:val="nil"/>
            </w:tcBorders>
          </w:tcPr>
          <w:p w:rsidR="001E7B3B" w:rsidRDefault="001E7B3B">
            <w:pPr>
              <w:pStyle w:val="ConsPlusNormal"/>
              <w:jc w:val="center"/>
            </w:pPr>
            <w:r>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r>
              <w:t>3.3.</w:t>
            </w:r>
          </w:p>
        </w:tc>
        <w:tc>
          <w:tcPr>
            <w:tcW w:w="2324" w:type="dxa"/>
            <w:tcBorders>
              <w:top w:val="nil"/>
              <w:left w:val="nil"/>
              <w:bottom w:val="nil"/>
              <w:right w:val="nil"/>
            </w:tcBorders>
          </w:tcPr>
          <w:p w:rsidR="001E7B3B" w:rsidRDefault="001E7B3B">
            <w:pPr>
              <w:pStyle w:val="ConsPlusNormal"/>
            </w:pPr>
            <w:r>
              <w:t>Оптимизация процедур</w:t>
            </w:r>
          </w:p>
        </w:tc>
        <w:tc>
          <w:tcPr>
            <w:tcW w:w="2268" w:type="dxa"/>
            <w:tcBorders>
              <w:top w:val="nil"/>
              <w:left w:val="nil"/>
              <w:bottom w:val="nil"/>
              <w:right w:val="nil"/>
            </w:tcBorders>
          </w:tcPr>
          <w:p w:rsidR="001E7B3B" w:rsidRDefault="001E7B3B">
            <w:pPr>
              <w:pStyle w:val="ConsPlusNormal"/>
            </w:pPr>
            <w:r>
              <w:t xml:space="preserve">регламентация проведения процедур, связанных с особенностями осуществления градостроительной </w:t>
            </w:r>
            <w:r>
              <w:lastRenderedPageBreak/>
              <w:t>деятельности на территориях субъектов Российской Федерации и территориях муниципальных образований, сокращение срока их проведения</w:t>
            </w:r>
          </w:p>
        </w:tc>
        <w:tc>
          <w:tcPr>
            <w:tcW w:w="2778" w:type="dxa"/>
            <w:tcBorders>
              <w:top w:val="nil"/>
              <w:left w:val="nil"/>
              <w:bottom w:val="nil"/>
              <w:right w:val="nil"/>
            </w:tcBorders>
          </w:tcPr>
          <w:p w:rsidR="001E7B3B" w:rsidRDefault="001E7B3B">
            <w:pPr>
              <w:pStyle w:val="ConsPlusNormal"/>
            </w:pPr>
            <w:r>
              <w:lastRenderedPageBreak/>
              <w:t xml:space="preserve">наличие административного регламента предоставления государственной (муниципальной) услуги по </w:t>
            </w:r>
            <w:r>
              <w:lastRenderedPageBreak/>
              <w:t>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1E7B3B" w:rsidRDefault="001E7B3B">
            <w:pPr>
              <w:pStyle w:val="ConsPlusNormal"/>
              <w:jc w:val="center"/>
            </w:pPr>
            <w:r>
              <w:lastRenderedPageBreak/>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срок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1E7B3B" w:rsidRDefault="001E7B3B">
            <w:pPr>
              <w:pStyle w:val="ConsPlusNormal"/>
              <w:jc w:val="center"/>
            </w:pPr>
            <w:r>
              <w:t>13</w:t>
            </w:r>
          </w:p>
        </w:tc>
        <w:tc>
          <w:tcPr>
            <w:tcW w:w="1094" w:type="dxa"/>
            <w:tcBorders>
              <w:top w:val="nil"/>
              <w:left w:val="nil"/>
              <w:bottom w:val="nil"/>
              <w:right w:val="nil"/>
            </w:tcBorders>
          </w:tcPr>
          <w:p w:rsidR="001E7B3B" w:rsidRDefault="001E7B3B">
            <w:pPr>
              <w:pStyle w:val="ConsPlusNormal"/>
              <w:jc w:val="center"/>
            </w:pPr>
            <w:r>
              <w:t>10</w:t>
            </w:r>
          </w:p>
        </w:tc>
        <w:tc>
          <w:tcPr>
            <w:tcW w:w="1096" w:type="dxa"/>
            <w:tcBorders>
              <w:top w:val="nil"/>
              <w:left w:val="nil"/>
              <w:bottom w:val="nil"/>
              <w:right w:val="nil"/>
            </w:tcBorders>
          </w:tcPr>
          <w:p w:rsidR="001E7B3B" w:rsidRDefault="001E7B3B">
            <w:pPr>
              <w:pStyle w:val="ConsPlusNormal"/>
              <w:jc w:val="center"/>
            </w:pPr>
            <w:r>
              <w:t>10</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 xml:space="preserve">наличие административного регламента предоставления государственной (муниципальной) услуги по предоставлению заключения о соответствии проектной документации </w:t>
            </w:r>
            <w:r>
              <w:lastRenderedPageBreak/>
              <w:t>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1E7B3B" w:rsidRDefault="001E7B3B">
            <w:pPr>
              <w:pStyle w:val="ConsPlusNormal"/>
              <w:jc w:val="center"/>
            </w:pPr>
            <w:r>
              <w:lastRenderedPageBreak/>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срок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1E7B3B" w:rsidRDefault="001E7B3B">
            <w:pPr>
              <w:pStyle w:val="ConsPlusNormal"/>
              <w:jc w:val="center"/>
            </w:pPr>
            <w:r>
              <w:t>14</w:t>
            </w:r>
          </w:p>
        </w:tc>
        <w:tc>
          <w:tcPr>
            <w:tcW w:w="1094" w:type="dxa"/>
            <w:tcBorders>
              <w:top w:val="nil"/>
              <w:left w:val="nil"/>
              <w:bottom w:val="nil"/>
              <w:right w:val="nil"/>
            </w:tcBorders>
          </w:tcPr>
          <w:p w:rsidR="001E7B3B" w:rsidRDefault="001E7B3B">
            <w:pPr>
              <w:pStyle w:val="ConsPlusNormal"/>
              <w:jc w:val="center"/>
            </w:pPr>
            <w:r>
              <w:t>10</w:t>
            </w:r>
          </w:p>
        </w:tc>
        <w:tc>
          <w:tcPr>
            <w:tcW w:w="1096" w:type="dxa"/>
            <w:tcBorders>
              <w:top w:val="nil"/>
              <w:left w:val="nil"/>
              <w:bottom w:val="nil"/>
              <w:right w:val="nil"/>
            </w:tcBorders>
          </w:tcPr>
          <w:p w:rsidR="001E7B3B" w:rsidRDefault="001E7B3B">
            <w:pPr>
              <w:pStyle w:val="ConsPlusNormal"/>
              <w:jc w:val="center"/>
            </w:pPr>
            <w:r>
              <w:t>10</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r>
              <w:t xml:space="preserve">оптимизация процесса выдачи акта о готовности внутриплощадочных и внутридомовых сетей и оборудования </w:t>
            </w:r>
            <w:r>
              <w:lastRenderedPageBreak/>
              <w:t>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rsidR="001E7B3B" w:rsidRDefault="001E7B3B">
            <w:pPr>
              <w:pStyle w:val="ConsPlusNormal"/>
            </w:pPr>
            <w:r>
              <w:lastRenderedPageBreak/>
              <w:t xml:space="preserve">наличие возможности направления заявителю акта о готовности внутриплощадочных и внутридомовых сетей и оборудования </w:t>
            </w:r>
            <w:r>
              <w:lastRenderedPageBreak/>
              <w:t>подключаемого объекта капитального строительства к подаче тепловой энергии и теплоносителя, подписанного электронной подписью, да/нет</w:t>
            </w:r>
          </w:p>
        </w:tc>
        <w:tc>
          <w:tcPr>
            <w:tcW w:w="1094" w:type="dxa"/>
            <w:tcBorders>
              <w:top w:val="nil"/>
              <w:left w:val="nil"/>
              <w:bottom w:val="nil"/>
              <w:right w:val="nil"/>
            </w:tcBorders>
          </w:tcPr>
          <w:p w:rsidR="001E7B3B" w:rsidRDefault="001E7B3B">
            <w:pPr>
              <w:pStyle w:val="ConsPlusNormal"/>
              <w:jc w:val="center"/>
            </w:pPr>
            <w:r>
              <w:lastRenderedPageBreak/>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r>
              <w:t>оптимизация процесса выдачи акта о подключении (технологическом присоединении) объекта, акта разграничения балансовой принадлежности и эксплуатационной ответственности</w:t>
            </w:r>
          </w:p>
        </w:tc>
        <w:tc>
          <w:tcPr>
            <w:tcW w:w="2778" w:type="dxa"/>
            <w:tcBorders>
              <w:top w:val="nil"/>
              <w:left w:val="nil"/>
              <w:bottom w:val="nil"/>
              <w:right w:val="nil"/>
            </w:tcBorders>
          </w:tcPr>
          <w:p w:rsidR="001E7B3B" w:rsidRDefault="001E7B3B">
            <w:pPr>
              <w:pStyle w:val="ConsPlusNormal"/>
            </w:pPr>
            <w:r>
              <w:t>наличие возможности направления заявителю акта о подключении (технологическом присоединении) объекта, акта разграничения балансовой принадлежности и эксплуатационной ответственности, подписанного электронной подписью, да/нет</w:t>
            </w:r>
          </w:p>
        </w:tc>
        <w:tc>
          <w:tcPr>
            <w:tcW w:w="1094" w:type="dxa"/>
            <w:tcBorders>
              <w:top w:val="nil"/>
              <w:left w:val="nil"/>
              <w:bottom w:val="nil"/>
              <w:right w:val="nil"/>
            </w:tcBorders>
          </w:tcPr>
          <w:p w:rsidR="001E7B3B" w:rsidRDefault="001E7B3B">
            <w:pPr>
              <w:pStyle w:val="ConsPlusNormal"/>
              <w:jc w:val="center"/>
            </w:pPr>
            <w:r>
              <w:t>да</w:t>
            </w:r>
          </w:p>
        </w:tc>
        <w:tc>
          <w:tcPr>
            <w:tcW w:w="1094" w:type="dxa"/>
            <w:tcBorders>
              <w:top w:val="nil"/>
              <w:left w:val="nil"/>
              <w:bottom w:val="nil"/>
              <w:right w:val="nil"/>
            </w:tcBorders>
          </w:tcPr>
          <w:p w:rsidR="001E7B3B" w:rsidRDefault="001E7B3B">
            <w:pPr>
              <w:pStyle w:val="ConsPlusNormal"/>
              <w:jc w:val="center"/>
            </w:pPr>
            <w:r>
              <w:t>да</w:t>
            </w:r>
          </w:p>
        </w:tc>
        <w:tc>
          <w:tcPr>
            <w:tcW w:w="1096" w:type="dxa"/>
            <w:tcBorders>
              <w:top w:val="nil"/>
              <w:left w:val="nil"/>
              <w:bottom w:val="nil"/>
              <w:right w:val="nil"/>
            </w:tcBorders>
          </w:tcPr>
          <w:p w:rsidR="001E7B3B" w:rsidRDefault="001E7B3B">
            <w:pPr>
              <w:pStyle w:val="ConsPlusNormal"/>
              <w:jc w:val="center"/>
            </w:pPr>
            <w:r>
              <w:t>да</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2324" w:type="dxa"/>
            <w:tcBorders>
              <w:top w:val="nil"/>
              <w:left w:val="nil"/>
              <w:bottom w:val="nil"/>
              <w:right w:val="nil"/>
            </w:tcBorders>
          </w:tcPr>
          <w:p w:rsidR="001E7B3B" w:rsidRDefault="001E7B3B">
            <w:pPr>
              <w:pStyle w:val="ConsPlusNormal"/>
            </w:pPr>
          </w:p>
        </w:tc>
        <w:tc>
          <w:tcPr>
            <w:tcW w:w="2268" w:type="dxa"/>
            <w:tcBorders>
              <w:top w:val="nil"/>
              <w:left w:val="nil"/>
              <w:bottom w:val="nil"/>
              <w:right w:val="nil"/>
            </w:tcBorders>
          </w:tcPr>
          <w:p w:rsidR="001E7B3B" w:rsidRDefault="001E7B3B">
            <w:pPr>
              <w:pStyle w:val="ConsPlusNormal"/>
            </w:pPr>
          </w:p>
        </w:tc>
        <w:tc>
          <w:tcPr>
            <w:tcW w:w="2778" w:type="dxa"/>
            <w:tcBorders>
              <w:top w:val="nil"/>
              <w:left w:val="nil"/>
              <w:bottom w:val="nil"/>
              <w:right w:val="nil"/>
            </w:tcBorders>
          </w:tcPr>
          <w:p w:rsidR="001E7B3B" w:rsidRDefault="001E7B3B">
            <w:pPr>
              <w:pStyle w:val="ConsPlusNormal"/>
            </w:pPr>
            <w:r>
              <w:t xml:space="preserve">срок выдачи заявителю акта об осуществлении подключения (технологического присоединения) к централизованной системе холодного водоснабжения и (или) водоотведения, акта об осуществлении подключения (технологического присоединения) к централизованной системе горячего водоснабжения и </w:t>
            </w:r>
            <w:r>
              <w:lastRenderedPageBreak/>
              <w:t>к системе теплоснабжения, рабочих дней</w:t>
            </w:r>
          </w:p>
        </w:tc>
        <w:tc>
          <w:tcPr>
            <w:tcW w:w="1094" w:type="dxa"/>
            <w:tcBorders>
              <w:top w:val="nil"/>
              <w:left w:val="nil"/>
              <w:bottom w:val="nil"/>
              <w:right w:val="nil"/>
            </w:tcBorders>
          </w:tcPr>
          <w:p w:rsidR="001E7B3B" w:rsidRDefault="001E7B3B">
            <w:pPr>
              <w:pStyle w:val="ConsPlusNormal"/>
              <w:jc w:val="center"/>
            </w:pPr>
            <w:r>
              <w:lastRenderedPageBreak/>
              <w:t>10</w:t>
            </w:r>
          </w:p>
        </w:tc>
        <w:tc>
          <w:tcPr>
            <w:tcW w:w="1094" w:type="dxa"/>
            <w:tcBorders>
              <w:top w:val="nil"/>
              <w:left w:val="nil"/>
              <w:bottom w:val="nil"/>
              <w:right w:val="nil"/>
            </w:tcBorders>
          </w:tcPr>
          <w:p w:rsidR="001E7B3B" w:rsidRDefault="001E7B3B">
            <w:pPr>
              <w:pStyle w:val="ConsPlusNormal"/>
              <w:jc w:val="center"/>
            </w:pPr>
            <w:r>
              <w:t>10</w:t>
            </w:r>
          </w:p>
        </w:tc>
        <w:tc>
          <w:tcPr>
            <w:tcW w:w="1096" w:type="dxa"/>
            <w:tcBorders>
              <w:top w:val="nil"/>
              <w:left w:val="nil"/>
              <w:bottom w:val="nil"/>
              <w:right w:val="nil"/>
            </w:tcBorders>
          </w:tcPr>
          <w:p w:rsidR="001E7B3B" w:rsidRDefault="001E7B3B">
            <w:pPr>
              <w:pStyle w:val="ConsPlusNormal"/>
              <w:jc w:val="center"/>
            </w:pPr>
            <w:r>
              <w:t>7</w:t>
            </w:r>
          </w:p>
        </w:tc>
      </w:tr>
      <w:tr w:rsidR="001E7B3B">
        <w:tblPrEx>
          <w:tblBorders>
            <w:insideH w:val="none" w:sz="0" w:space="0" w:color="auto"/>
            <w:insideV w:val="none" w:sz="0" w:space="0" w:color="auto"/>
          </w:tblBorders>
        </w:tblPrEx>
        <w:tc>
          <w:tcPr>
            <w:tcW w:w="11278" w:type="dxa"/>
            <w:gridSpan w:val="7"/>
            <w:tcBorders>
              <w:top w:val="nil"/>
              <w:left w:val="nil"/>
              <w:bottom w:val="nil"/>
              <w:right w:val="nil"/>
            </w:tcBorders>
          </w:tcPr>
          <w:p w:rsidR="001E7B3B" w:rsidRDefault="001E7B3B">
            <w:pPr>
              <w:pStyle w:val="ConsPlusNormal"/>
              <w:jc w:val="center"/>
              <w:outlineLvl w:val="3"/>
            </w:pPr>
            <w:r>
              <w:lastRenderedPageBreak/>
              <w:t>4. Обеспечивающие факторы</w:t>
            </w:r>
          </w:p>
        </w:tc>
      </w:tr>
      <w:tr w:rsidR="001E7B3B">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E7B3B" w:rsidRDefault="001E7B3B">
            <w:pPr>
              <w:pStyle w:val="ConsPlusNormal"/>
            </w:pPr>
            <w:r>
              <w:t>4.1.</w:t>
            </w:r>
          </w:p>
        </w:tc>
        <w:tc>
          <w:tcPr>
            <w:tcW w:w="2324" w:type="dxa"/>
            <w:tcBorders>
              <w:top w:val="nil"/>
              <w:left w:val="nil"/>
              <w:bottom w:val="single" w:sz="4" w:space="0" w:color="auto"/>
              <w:right w:val="nil"/>
            </w:tcBorders>
          </w:tcPr>
          <w:p w:rsidR="001E7B3B" w:rsidRDefault="001E7B3B">
            <w:pPr>
              <w:pStyle w:val="ConsPlusNormal"/>
            </w:pPr>
            <w:r>
              <w:t>Утверждение (актуализация) схем тепло-, водоснабжения и водоотведения</w:t>
            </w:r>
          </w:p>
        </w:tc>
        <w:tc>
          <w:tcPr>
            <w:tcW w:w="2268" w:type="dxa"/>
            <w:tcBorders>
              <w:top w:val="nil"/>
              <w:left w:val="nil"/>
              <w:bottom w:val="single" w:sz="4" w:space="0" w:color="auto"/>
              <w:right w:val="nil"/>
            </w:tcBorders>
          </w:tcPr>
          <w:p w:rsidR="001E7B3B" w:rsidRDefault="001E7B3B">
            <w:pPr>
              <w:pStyle w:val="ConsPlusNormal"/>
            </w:pPr>
            <w:r>
              <w:t>реализация мероприятий по утверждению (актуализации) в субъекте Российской Федерации схем тепло-, водоснабжения и водоотведения</w:t>
            </w:r>
          </w:p>
        </w:tc>
        <w:tc>
          <w:tcPr>
            <w:tcW w:w="2778" w:type="dxa"/>
            <w:tcBorders>
              <w:top w:val="nil"/>
              <w:left w:val="nil"/>
              <w:bottom w:val="single" w:sz="4" w:space="0" w:color="auto"/>
              <w:right w:val="nil"/>
            </w:tcBorders>
          </w:tcPr>
          <w:p w:rsidR="001E7B3B" w:rsidRDefault="001E7B3B">
            <w:pPr>
              <w:pStyle w:val="ConsPlusNormal"/>
            </w:pPr>
            <w:r>
              <w:t>наличие утвержденных (актуализированных) схем тепло-, водоснабжения и водоотведения, да/нет</w:t>
            </w:r>
          </w:p>
        </w:tc>
        <w:tc>
          <w:tcPr>
            <w:tcW w:w="1094" w:type="dxa"/>
            <w:tcBorders>
              <w:top w:val="nil"/>
              <w:left w:val="nil"/>
              <w:bottom w:val="single" w:sz="4" w:space="0" w:color="auto"/>
              <w:right w:val="nil"/>
            </w:tcBorders>
          </w:tcPr>
          <w:p w:rsidR="001E7B3B" w:rsidRDefault="001E7B3B">
            <w:pPr>
              <w:pStyle w:val="ConsPlusNormal"/>
              <w:jc w:val="center"/>
            </w:pPr>
            <w:r>
              <w:t>да</w:t>
            </w:r>
          </w:p>
        </w:tc>
        <w:tc>
          <w:tcPr>
            <w:tcW w:w="1094" w:type="dxa"/>
            <w:tcBorders>
              <w:top w:val="nil"/>
              <w:left w:val="nil"/>
              <w:bottom w:val="single" w:sz="4" w:space="0" w:color="auto"/>
              <w:right w:val="nil"/>
            </w:tcBorders>
          </w:tcPr>
          <w:p w:rsidR="001E7B3B" w:rsidRDefault="001E7B3B">
            <w:pPr>
              <w:pStyle w:val="ConsPlusNormal"/>
              <w:jc w:val="center"/>
            </w:pPr>
            <w:r>
              <w:t>да</w:t>
            </w:r>
          </w:p>
        </w:tc>
        <w:tc>
          <w:tcPr>
            <w:tcW w:w="1096" w:type="dxa"/>
            <w:tcBorders>
              <w:top w:val="nil"/>
              <w:left w:val="nil"/>
              <w:bottom w:val="single" w:sz="4" w:space="0" w:color="auto"/>
              <w:right w:val="nil"/>
            </w:tcBorders>
          </w:tcPr>
          <w:p w:rsidR="001E7B3B" w:rsidRDefault="001E7B3B">
            <w:pPr>
              <w:pStyle w:val="ConsPlusNormal"/>
              <w:jc w:val="center"/>
            </w:pPr>
            <w:r>
              <w:t>да</w:t>
            </w:r>
          </w:p>
        </w:tc>
      </w:tr>
    </w:tbl>
    <w:p w:rsidR="001E7B3B" w:rsidRDefault="001E7B3B">
      <w:pPr>
        <w:sectPr w:rsidR="001E7B3B">
          <w:pgSz w:w="16838" w:h="11905" w:orient="landscape"/>
          <w:pgMar w:top="1701" w:right="1134" w:bottom="850" w:left="1134" w:header="0" w:footer="0" w:gutter="0"/>
          <w:cols w:space="720"/>
        </w:sectPr>
      </w:pPr>
    </w:p>
    <w:p w:rsidR="001E7B3B" w:rsidRDefault="001E7B3B">
      <w:pPr>
        <w:pStyle w:val="ConsPlusNormal"/>
        <w:jc w:val="both"/>
      </w:pPr>
    </w:p>
    <w:p w:rsidR="001E7B3B" w:rsidRDefault="001E7B3B">
      <w:pPr>
        <w:pStyle w:val="ConsPlusNormal"/>
        <w:ind w:firstLine="540"/>
        <w:jc w:val="both"/>
      </w:pPr>
      <w:r>
        <w:t>--------------------------------</w:t>
      </w:r>
    </w:p>
    <w:p w:rsidR="001E7B3B" w:rsidRDefault="001E7B3B">
      <w:pPr>
        <w:pStyle w:val="ConsPlusNormal"/>
        <w:spacing w:before="220"/>
        <w:ind w:firstLine="540"/>
        <w:jc w:val="both"/>
      </w:pPr>
      <w:bookmarkStart w:id="14" w:name="P718"/>
      <w:bookmarkEnd w:id="14"/>
      <w:r>
        <w:t xml:space="preserve">&lt;1&gt; Целевое значение будет установлено по итогам реализации </w:t>
      </w:r>
      <w:hyperlink r:id="rId41" w:history="1">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w:t>
      </w:r>
    </w:p>
    <w:p w:rsidR="001E7B3B" w:rsidRDefault="001E7B3B">
      <w:pPr>
        <w:pStyle w:val="ConsPlusNormal"/>
        <w:spacing w:before="220"/>
        <w:ind w:firstLine="540"/>
        <w:jc w:val="both"/>
      </w:pPr>
      <w:bookmarkStart w:id="15" w:name="P719"/>
      <w:bookmarkEnd w:id="15"/>
      <w:r>
        <w:t>&lt;2&gt; Целевое значение будет определено по итогам внедрения показателя в 2019 году.</w:t>
      </w:r>
    </w:p>
    <w:p w:rsidR="001E7B3B" w:rsidRDefault="001E7B3B">
      <w:pPr>
        <w:pStyle w:val="ConsPlusNormal"/>
      </w:pPr>
    </w:p>
    <w:p w:rsidR="001E7B3B" w:rsidRDefault="001E7B3B">
      <w:pPr>
        <w:pStyle w:val="ConsPlusTitle"/>
        <w:jc w:val="center"/>
        <w:outlineLvl w:val="1"/>
      </w:pPr>
      <w:r>
        <w:t>Целевая модель</w:t>
      </w:r>
    </w:p>
    <w:p w:rsidR="001E7B3B" w:rsidRDefault="001E7B3B">
      <w:pPr>
        <w:pStyle w:val="ConsPlusTitle"/>
        <w:jc w:val="center"/>
      </w:pPr>
      <w:r>
        <w:t>"Наличие и качество регионального законодательства</w:t>
      </w:r>
    </w:p>
    <w:p w:rsidR="001E7B3B" w:rsidRDefault="001E7B3B">
      <w:pPr>
        <w:pStyle w:val="ConsPlusTitle"/>
        <w:jc w:val="center"/>
      </w:pPr>
      <w:r>
        <w:t>о механизмах защиты инвесторов и поддержки</w:t>
      </w:r>
    </w:p>
    <w:p w:rsidR="001E7B3B" w:rsidRDefault="001E7B3B">
      <w:pPr>
        <w:pStyle w:val="ConsPlusTitle"/>
        <w:jc w:val="center"/>
      </w:pPr>
      <w:r>
        <w:t>инвестиционной деятельности"</w:t>
      </w:r>
    </w:p>
    <w:p w:rsidR="001E7B3B" w:rsidRDefault="001E7B3B">
      <w:pPr>
        <w:pStyle w:val="ConsPlusNormal"/>
      </w:pPr>
    </w:p>
    <w:p w:rsidR="001E7B3B" w:rsidRDefault="001E7B3B">
      <w:pPr>
        <w:pStyle w:val="ConsPlusNormal"/>
        <w:ind w:firstLine="540"/>
        <w:jc w:val="both"/>
      </w:pPr>
      <w:r>
        <w:t xml:space="preserve">Утратила силу. - </w:t>
      </w:r>
      <w:hyperlink r:id="rId42" w:history="1">
        <w:r>
          <w:rPr>
            <w:color w:val="0000FF"/>
          </w:rPr>
          <w:t>Распоряжение</w:t>
        </w:r>
      </w:hyperlink>
      <w:r>
        <w:t xml:space="preserve"> Правительства РФ от 19.04.2019 N 783-р.</w:t>
      </w:r>
    </w:p>
    <w:p w:rsidR="001E7B3B" w:rsidRDefault="001E7B3B">
      <w:pPr>
        <w:pStyle w:val="ConsPlusNormal"/>
      </w:pPr>
    </w:p>
    <w:p w:rsidR="001E7B3B" w:rsidRDefault="001E7B3B">
      <w:pPr>
        <w:pStyle w:val="ConsPlusTitle"/>
        <w:jc w:val="center"/>
        <w:outlineLvl w:val="1"/>
      </w:pPr>
      <w:r>
        <w:t>Целевая модель</w:t>
      </w:r>
    </w:p>
    <w:p w:rsidR="001E7B3B" w:rsidRDefault="001E7B3B">
      <w:pPr>
        <w:pStyle w:val="ConsPlusTitle"/>
        <w:jc w:val="center"/>
      </w:pPr>
      <w:r>
        <w:t>"Эффективность обратной связи и работы каналов прямой связи</w:t>
      </w:r>
    </w:p>
    <w:p w:rsidR="001E7B3B" w:rsidRDefault="001E7B3B">
      <w:pPr>
        <w:pStyle w:val="ConsPlusTitle"/>
        <w:jc w:val="center"/>
      </w:pPr>
      <w:r>
        <w:t>инвесторов и руководства субъекта Российской Федерации"</w:t>
      </w:r>
    </w:p>
    <w:p w:rsidR="001E7B3B" w:rsidRDefault="001E7B3B">
      <w:pPr>
        <w:pStyle w:val="ConsPlusNormal"/>
      </w:pPr>
    </w:p>
    <w:p w:rsidR="001E7B3B" w:rsidRDefault="001E7B3B">
      <w:pPr>
        <w:pStyle w:val="ConsPlusNormal"/>
        <w:ind w:firstLine="540"/>
        <w:jc w:val="both"/>
      </w:pPr>
      <w:r>
        <w:t xml:space="preserve">Утратила силу. - </w:t>
      </w:r>
      <w:hyperlink r:id="rId43" w:history="1">
        <w:r>
          <w:rPr>
            <w:color w:val="0000FF"/>
          </w:rPr>
          <w:t>Распоряжение</w:t>
        </w:r>
      </w:hyperlink>
      <w:r>
        <w:t xml:space="preserve"> Правительства РФ от 19.04.2019 N 783-р.</w:t>
      </w:r>
    </w:p>
    <w:p w:rsidR="001E7B3B" w:rsidRDefault="001E7B3B">
      <w:pPr>
        <w:pStyle w:val="ConsPlusNormal"/>
      </w:pPr>
    </w:p>
    <w:p w:rsidR="001E7B3B" w:rsidRDefault="001E7B3B">
      <w:pPr>
        <w:pStyle w:val="ConsPlusTitle"/>
        <w:jc w:val="center"/>
        <w:outlineLvl w:val="1"/>
      </w:pPr>
      <w:r>
        <w:t>Целевая модель</w:t>
      </w:r>
    </w:p>
    <w:p w:rsidR="001E7B3B" w:rsidRDefault="001E7B3B">
      <w:pPr>
        <w:pStyle w:val="ConsPlusTitle"/>
        <w:jc w:val="center"/>
      </w:pPr>
      <w:r>
        <w:t>"Эффективность деятельности специализированной организации</w:t>
      </w:r>
    </w:p>
    <w:p w:rsidR="001E7B3B" w:rsidRDefault="001E7B3B">
      <w:pPr>
        <w:pStyle w:val="ConsPlusTitle"/>
        <w:jc w:val="center"/>
      </w:pPr>
      <w:r>
        <w:t>по привлечению инвестиций и работе с инвесторами"</w:t>
      </w:r>
    </w:p>
    <w:p w:rsidR="001E7B3B" w:rsidRDefault="001E7B3B">
      <w:pPr>
        <w:pStyle w:val="ConsPlusNormal"/>
      </w:pPr>
    </w:p>
    <w:p w:rsidR="001E7B3B" w:rsidRDefault="001E7B3B">
      <w:pPr>
        <w:pStyle w:val="ConsPlusNormal"/>
        <w:ind w:firstLine="540"/>
        <w:jc w:val="both"/>
      </w:pPr>
      <w:r>
        <w:t xml:space="preserve">Утратила силу. - </w:t>
      </w:r>
      <w:hyperlink r:id="rId44" w:history="1">
        <w:r>
          <w:rPr>
            <w:color w:val="0000FF"/>
          </w:rPr>
          <w:t>Распоряжение</w:t>
        </w:r>
      </w:hyperlink>
      <w:r>
        <w:t xml:space="preserve"> Правительства РФ от 19.04.2019 N 783-р.</w:t>
      </w:r>
    </w:p>
    <w:p w:rsidR="001E7B3B" w:rsidRDefault="001E7B3B">
      <w:pPr>
        <w:pStyle w:val="ConsPlusNormal"/>
        <w:ind w:firstLine="540"/>
        <w:jc w:val="both"/>
      </w:pPr>
    </w:p>
    <w:p w:rsidR="001E7B3B" w:rsidRDefault="001E7B3B">
      <w:pPr>
        <w:pStyle w:val="ConsPlusTitle"/>
        <w:jc w:val="center"/>
        <w:outlineLvl w:val="1"/>
      </w:pPr>
      <w:r>
        <w:t>Целевая модель</w:t>
      </w:r>
    </w:p>
    <w:p w:rsidR="001E7B3B" w:rsidRDefault="001E7B3B">
      <w:pPr>
        <w:pStyle w:val="ConsPlusTitle"/>
        <w:jc w:val="center"/>
      </w:pPr>
      <w:r>
        <w:t>"Качество инвестиционного портала субъекта</w:t>
      </w:r>
    </w:p>
    <w:p w:rsidR="001E7B3B" w:rsidRDefault="001E7B3B">
      <w:pPr>
        <w:pStyle w:val="ConsPlusTitle"/>
        <w:jc w:val="center"/>
      </w:pPr>
      <w:r>
        <w:t>Российской Федерации"</w:t>
      </w:r>
    </w:p>
    <w:p w:rsidR="001E7B3B" w:rsidRDefault="001E7B3B">
      <w:pPr>
        <w:pStyle w:val="ConsPlusNormal"/>
      </w:pPr>
    </w:p>
    <w:p w:rsidR="001E7B3B" w:rsidRDefault="001E7B3B">
      <w:pPr>
        <w:pStyle w:val="ConsPlusNormal"/>
        <w:ind w:firstLine="540"/>
        <w:jc w:val="both"/>
      </w:pPr>
      <w:r>
        <w:t xml:space="preserve">Утратила силу. - </w:t>
      </w:r>
      <w:hyperlink r:id="rId45" w:history="1">
        <w:r>
          <w:rPr>
            <w:color w:val="0000FF"/>
          </w:rPr>
          <w:t>Распоряжение</w:t>
        </w:r>
      </w:hyperlink>
      <w:r>
        <w:t xml:space="preserve"> Правительства РФ от 19.04.2019 N 783-р.</w:t>
      </w:r>
    </w:p>
    <w:p w:rsidR="001E7B3B" w:rsidRDefault="001E7B3B">
      <w:pPr>
        <w:pStyle w:val="ConsPlusNormal"/>
      </w:pPr>
    </w:p>
    <w:p w:rsidR="001E7B3B" w:rsidRDefault="001E7B3B">
      <w:pPr>
        <w:pStyle w:val="ConsPlusTitle"/>
        <w:jc w:val="center"/>
        <w:outlineLvl w:val="1"/>
      </w:pPr>
      <w:r>
        <w:t>Целевая модель</w:t>
      </w:r>
    </w:p>
    <w:p w:rsidR="001E7B3B" w:rsidRDefault="001E7B3B">
      <w:pPr>
        <w:pStyle w:val="ConsPlusTitle"/>
        <w:jc w:val="center"/>
      </w:pPr>
      <w:r>
        <w:t>"Подготовка документов и осуществление государственного</w:t>
      </w:r>
    </w:p>
    <w:p w:rsidR="001E7B3B" w:rsidRDefault="001E7B3B">
      <w:pPr>
        <w:pStyle w:val="ConsPlusTitle"/>
        <w:jc w:val="center"/>
      </w:pPr>
      <w:r>
        <w:t>кадастрового учета и (или) государственной регистрации прав</w:t>
      </w:r>
    </w:p>
    <w:p w:rsidR="001E7B3B" w:rsidRDefault="001E7B3B">
      <w:pPr>
        <w:pStyle w:val="ConsPlusTitle"/>
        <w:jc w:val="center"/>
      </w:pPr>
      <w:r>
        <w:t>собственности на объекты недвижимого имущества"</w:t>
      </w:r>
    </w:p>
    <w:p w:rsidR="001E7B3B" w:rsidRDefault="001E7B3B">
      <w:pPr>
        <w:pStyle w:val="ConsPlusNormal"/>
        <w:jc w:val="center"/>
      </w:pPr>
      <w:r>
        <w:t xml:space="preserve">(введена </w:t>
      </w:r>
      <w:hyperlink r:id="rId46" w:history="1">
        <w:r>
          <w:rPr>
            <w:color w:val="0000FF"/>
          </w:rPr>
          <w:t>распоряжением</w:t>
        </w:r>
      </w:hyperlink>
      <w:r>
        <w:t xml:space="preserve"> Правительства РФ от 29.04.2021</w:t>
      </w:r>
    </w:p>
    <w:p w:rsidR="001E7B3B" w:rsidRDefault="001E7B3B">
      <w:pPr>
        <w:pStyle w:val="ConsPlusNormal"/>
        <w:jc w:val="center"/>
      </w:pPr>
      <w:r>
        <w:t>N 1139-р)</w:t>
      </w:r>
    </w:p>
    <w:p w:rsidR="001E7B3B" w:rsidRDefault="001E7B3B">
      <w:pPr>
        <w:pStyle w:val="ConsPlusNormal"/>
        <w:jc w:val="both"/>
      </w:pPr>
    </w:p>
    <w:p w:rsidR="001E7B3B" w:rsidRDefault="001E7B3B">
      <w:pPr>
        <w:pStyle w:val="ConsPlusTitle"/>
        <w:jc w:val="center"/>
        <w:outlineLvl w:val="2"/>
      </w:pPr>
      <w:r>
        <w:t>I. Общее описание</w:t>
      </w:r>
    </w:p>
    <w:p w:rsidR="001E7B3B" w:rsidRDefault="001E7B3B">
      <w:pPr>
        <w:pStyle w:val="ConsPlusNormal"/>
        <w:jc w:val="both"/>
      </w:pPr>
    </w:p>
    <w:p w:rsidR="001E7B3B" w:rsidRDefault="001E7B3B">
      <w:pPr>
        <w:pStyle w:val="ConsPlusNormal"/>
        <w:ind w:firstLine="540"/>
        <w:jc w:val="both"/>
      </w:pPr>
      <w:r>
        <w:t>Целевая модель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(далее - целевая модель) учитывает практический опыт реализации мер, направленных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постановки объектов недвижимости на государственный кадастровый учет и государственной регистрации прав на недвижимое имущество.</w:t>
      </w:r>
    </w:p>
    <w:p w:rsidR="001E7B3B" w:rsidRDefault="001E7B3B">
      <w:pPr>
        <w:pStyle w:val="ConsPlusNormal"/>
        <w:spacing w:before="220"/>
        <w:ind w:firstLine="540"/>
        <w:jc w:val="both"/>
      </w:pPr>
      <w:r>
        <w:t xml:space="preserve">Целевая модель определяет приоритетные направления развития инвестиционной </w:t>
      </w:r>
      <w:r>
        <w:lastRenderedPageBreak/>
        <w:t>привлекательности в регионах Российской Федерации в учетно-регистрационной сфере, базирующиеся на взаимной ответственности и скоординированности усилий государства, бизнеса и общества, а также профессиональных участников рынка недвижимости.</w:t>
      </w:r>
    </w:p>
    <w:p w:rsidR="001E7B3B" w:rsidRDefault="001E7B3B">
      <w:pPr>
        <w:pStyle w:val="ConsPlusNormal"/>
        <w:jc w:val="both"/>
      </w:pPr>
    </w:p>
    <w:p w:rsidR="001E7B3B" w:rsidRDefault="001E7B3B">
      <w:pPr>
        <w:pStyle w:val="ConsPlusTitle"/>
        <w:jc w:val="center"/>
        <w:outlineLvl w:val="2"/>
      </w:pPr>
      <w:r>
        <w:t>II. Целевая модель</w:t>
      </w:r>
    </w:p>
    <w:p w:rsidR="001E7B3B" w:rsidRDefault="001E7B3B">
      <w:pPr>
        <w:pStyle w:val="ConsPlusNormal"/>
        <w:jc w:val="both"/>
      </w:pPr>
    </w:p>
    <w:p w:rsidR="001E7B3B" w:rsidRDefault="001E7B3B">
      <w:pPr>
        <w:sectPr w:rsidR="001E7B3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3798"/>
        <w:gridCol w:w="3696"/>
        <w:gridCol w:w="1060"/>
        <w:gridCol w:w="1060"/>
        <w:gridCol w:w="1060"/>
        <w:gridCol w:w="1062"/>
      </w:tblGrid>
      <w:tr w:rsidR="001E7B3B">
        <w:tc>
          <w:tcPr>
            <w:tcW w:w="2552" w:type="dxa"/>
            <w:gridSpan w:val="2"/>
            <w:vMerge w:val="restart"/>
            <w:tcBorders>
              <w:top w:val="single" w:sz="4" w:space="0" w:color="auto"/>
              <w:left w:val="nil"/>
              <w:bottom w:val="single" w:sz="4" w:space="0" w:color="auto"/>
            </w:tcBorders>
          </w:tcPr>
          <w:p w:rsidR="001E7B3B" w:rsidRDefault="001E7B3B">
            <w:pPr>
              <w:pStyle w:val="ConsPlusNormal"/>
              <w:jc w:val="center"/>
            </w:pPr>
            <w:r>
              <w:lastRenderedPageBreak/>
              <w:t>Фактор (этап) реализации</w:t>
            </w:r>
          </w:p>
        </w:tc>
        <w:tc>
          <w:tcPr>
            <w:tcW w:w="3798" w:type="dxa"/>
            <w:vMerge w:val="restart"/>
            <w:tcBorders>
              <w:top w:val="single" w:sz="4" w:space="0" w:color="auto"/>
              <w:bottom w:val="single" w:sz="4" w:space="0" w:color="auto"/>
            </w:tcBorders>
          </w:tcPr>
          <w:p w:rsidR="001E7B3B" w:rsidRDefault="001E7B3B">
            <w:pPr>
              <w:pStyle w:val="ConsPlusNormal"/>
              <w:jc w:val="center"/>
            </w:pPr>
            <w:r>
              <w:t>Необходимые меры для повышения эффективности прохождения этапов</w:t>
            </w:r>
          </w:p>
        </w:tc>
        <w:tc>
          <w:tcPr>
            <w:tcW w:w="3696" w:type="dxa"/>
            <w:vMerge w:val="restart"/>
            <w:tcBorders>
              <w:top w:val="single" w:sz="4" w:space="0" w:color="auto"/>
              <w:bottom w:val="single" w:sz="4" w:space="0" w:color="auto"/>
            </w:tcBorders>
          </w:tcPr>
          <w:p w:rsidR="001E7B3B" w:rsidRDefault="001E7B3B">
            <w:pPr>
              <w:pStyle w:val="ConsPlusNormal"/>
              <w:jc w:val="center"/>
            </w:pPr>
            <w:r>
              <w:t>Показатели, характеризующие степень достижения результата</w:t>
            </w:r>
          </w:p>
        </w:tc>
        <w:tc>
          <w:tcPr>
            <w:tcW w:w="4242" w:type="dxa"/>
            <w:gridSpan w:val="4"/>
            <w:tcBorders>
              <w:top w:val="single" w:sz="4" w:space="0" w:color="auto"/>
              <w:bottom w:val="single" w:sz="4" w:space="0" w:color="auto"/>
              <w:right w:val="nil"/>
            </w:tcBorders>
          </w:tcPr>
          <w:p w:rsidR="001E7B3B" w:rsidRDefault="001E7B3B">
            <w:pPr>
              <w:pStyle w:val="ConsPlusNormal"/>
              <w:jc w:val="center"/>
            </w:pPr>
            <w:r>
              <w:t>Целевое значение показателей</w:t>
            </w:r>
          </w:p>
        </w:tc>
      </w:tr>
      <w:tr w:rsidR="001E7B3B">
        <w:tc>
          <w:tcPr>
            <w:tcW w:w="2552" w:type="dxa"/>
            <w:gridSpan w:val="2"/>
            <w:vMerge/>
            <w:tcBorders>
              <w:top w:val="single" w:sz="4" w:space="0" w:color="auto"/>
              <w:left w:val="nil"/>
              <w:bottom w:val="single" w:sz="4" w:space="0" w:color="auto"/>
            </w:tcBorders>
          </w:tcPr>
          <w:p w:rsidR="001E7B3B" w:rsidRDefault="001E7B3B"/>
        </w:tc>
        <w:tc>
          <w:tcPr>
            <w:tcW w:w="3798" w:type="dxa"/>
            <w:vMerge/>
            <w:tcBorders>
              <w:top w:val="single" w:sz="4" w:space="0" w:color="auto"/>
              <w:bottom w:val="single" w:sz="4" w:space="0" w:color="auto"/>
            </w:tcBorders>
          </w:tcPr>
          <w:p w:rsidR="001E7B3B" w:rsidRDefault="001E7B3B"/>
        </w:tc>
        <w:tc>
          <w:tcPr>
            <w:tcW w:w="3696" w:type="dxa"/>
            <w:vMerge/>
            <w:tcBorders>
              <w:top w:val="single" w:sz="4" w:space="0" w:color="auto"/>
              <w:bottom w:val="single" w:sz="4" w:space="0" w:color="auto"/>
            </w:tcBorders>
          </w:tcPr>
          <w:p w:rsidR="001E7B3B" w:rsidRDefault="001E7B3B"/>
        </w:tc>
        <w:tc>
          <w:tcPr>
            <w:tcW w:w="1060" w:type="dxa"/>
            <w:tcBorders>
              <w:top w:val="single" w:sz="4" w:space="0" w:color="auto"/>
              <w:bottom w:val="single" w:sz="4" w:space="0" w:color="auto"/>
            </w:tcBorders>
          </w:tcPr>
          <w:p w:rsidR="001E7B3B" w:rsidRDefault="001E7B3B">
            <w:pPr>
              <w:pStyle w:val="ConsPlusNormal"/>
              <w:jc w:val="center"/>
            </w:pPr>
            <w:r>
              <w:t>1 января 2022 г.</w:t>
            </w:r>
          </w:p>
        </w:tc>
        <w:tc>
          <w:tcPr>
            <w:tcW w:w="1060" w:type="dxa"/>
            <w:tcBorders>
              <w:top w:val="single" w:sz="4" w:space="0" w:color="auto"/>
              <w:bottom w:val="single" w:sz="4" w:space="0" w:color="auto"/>
            </w:tcBorders>
          </w:tcPr>
          <w:p w:rsidR="001E7B3B" w:rsidRDefault="001E7B3B">
            <w:pPr>
              <w:pStyle w:val="ConsPlusNormal"/>
              <w:jc w:val="center"/>
            </w:pPr>
            <w:r>
              <w:t>1 января 2023 г.</w:t>
            </w:r>
          </w:p>
        </w:tc>
        <w:tc>
          <w:tcPr>
            <w:tcW w:w="1060" w:type="dxa"/>
            <w:tcBorders>
              <w:top w:val="single" w:sz="4" w:space="0" w:color="auto"/>
              <w:bottom w:val="single" w:sz="4" w:space="0" w:color="auto"/>
            </w:tcBorders>
          </w:tcPr>
          <w:p w:rsidR="001E7B3B" w:rsidRDefault="001E7B3B">
            <w:pPr>
              <w:pStyle w:val="ConsPlusNormal"/>
              <w:jc w:val="center"/>
            </w:pPr>
            <w:r>
              <w:t>1 января 2024 г.</w:t>
            </w:r>
          </w:p>
        </w:tc>
        <w:tc>
          <w:tcPr>
            <w:tcW w:w="1062" w:type="dxa"/>
            <w:tcBorders>
              <w:top w:val="single" w:sz="4" w:space="0" w:color="auto"/>
              <w:bottom w:val="single" w:sz="4" w:space="0" w:color="auto"/>
              <w:right w:val="nil"/>
            </w:tcBorders>
          </w:tcPr>
          <w:p w:rsidR="001E7B3B" w:rsidRDefault="001E7B3B">
            <w:pPr>
              <w:pStyle w:val="ConsPlusNormal"/>
              <w:jc w:val="center"/>
            </w:pPr>
            <w:r>
              <w:t>1 января 2025 г.</w:t>
            </w:r>
          </w:p>
        </w:tc>
      </w:tr>
      <w:tr w:rsidR="001E7B3B">
        <w:tblPrEx>
          <w:tblBorders>
            <w:insideH w:val="none" w:sz="0" w:space="0" w:color="auto"/>
            <w:insideV w:val="none" w:sz="0" w:space="0" w:color="auto"/>
          </w:tblBorders>
        </w:tblPrEx>
        <w:tc>
          <w:tcPr>
            <w:tcW w:w="14288" w:type="dxa"/>
            <w:gridSpan w:val="8"/>
            <w:tcBorders>
              <w:top w:val="single" w:sz="4" w:space="0" w:color="auto"/>
              <w:left w:val="nil"/>
              <w:bottom w:val="nil"/>
              <w:right w:val="nil"/>
            </w:tcBorders>
          </w:tcPr>
          <w:p w:rsidR="001E7B3B" w:rsidRDefault="001E7B3B">
            <w:pPr>
              <w:pStyle w:val="ConsPlusNormal"/>
              <w:jc w:val="center"/>
              <w:outlineLvl w:val="3"/>
            </w:pPr>
            <w:r>
              <w:t>Раздел 1. Анализ территории</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jc w:val="center"/>
            </w:pPr>
            <w:r>
              <w:t>1.1.</w:t>
            </w:r>
          </w:p>
        </w:tc>
        <w:tc>
          <w:tcPr>
            <w:tcW w:w="1928" w:type="dxa"/>
            <w:tcBorders>
              <w:top w:val="nil"/>
              <w:left w:val="nil"/>
              <w:bottom w:val="nil"/>
              <w:right w:val="nil"/>
            </w:tcBorders>
          </w:tcPr>
          <w:p w:rsidR="001E7B3B" w:rsidRDefault="001E7B3B">
            <w:pPr>
              <w:pStyle w:val="ConsPlusNormal"/>
            </w:pPr>
            <w:r>
              <w:t>Обеспечение приведения документов градостроительного зонирования в соответствии с требованиями законодательства Российской Федерации</w:t>
            </w:r>
          </w:p>
        </w:tc>
        <w:tc>
          <w:tcPr>
            <w:tcW w:w="3798" w:type="dxa"/>
            <w:tcBorders>
              <w:top w:val="nil"/>
              <w:left w:val="nil"/>
              <w:bottom w:val="nil"/>
              <w:right w:val="nil"/>
            </w:tcBorders>
          </w:tcPr>
          <w:p w:rsidR="001E7B3B" w:rsidRDefault="001E7B3B">
            <w:pPr>
              <w:pStyle w:val="ConsPlusNormal"/>
            </w:pPr>
            <w:r>
              <w:t>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3696" w:type="dxa"/>
            <w:tcBorders>
              <w:top w:val="nil"/>
              <w:left w:val="nil"/>
              <w:bottom w:val="nil"/>
              <w:right w:val="nil"/>
            </w:tcBorders>
          </w:tcPr>
          <w:p w:rsidR="001E7B3B" w:rsidRDefault="001E7B3B">
            <w:pPr>
              <w:pStyle w:val="ConsPlusNormal"/>
            </w:pPr>
            <w:r>
              <w:t>доля территориальных зон, сведения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 процентов</w:t>
            </w:r>
          </w:p>
        </w:tc>
        <w:tc>
          <w:tcPr>
            <w:tcW w:w="1060" w:type="dxa"/>
            <w:tcBorders>
              <w:top w:val="nil"/>
              <w:left w:val="nil"/>
              <w:bottom w:val="nil"/>
              <w:right w:val="nil"/>
            </w:tcBorders>
          </w:tcPr>
          <w:p w:rsidR="001E7B3B" w:rsidRDefault="001E7B3B">
            <w:pPr>
              <w:pStyle w:val="ConsPlusNormal"/>
              <w:jc w:val="center"/>
            </w:pPr>
            <w:r>
              <w:t>60</w:t>
            </w:r>
          </w:p>
        </w:tc>
        <w:tc>
          <w:tcPr>
            <w:tcW w:w="1060" w:type="dxa"/>
            <w:tcBorders>
              <w:top w:val="nil"/>
              <w:left w:val="nil"/>
              <w:bottom w:val="nil"/>
              <w:right w:val="nil"/>
            </w:tcBorders>
          </w:tcPr>
          <w:p w:rsidR="001E7B3B" w:rsidRDefault="001E7B3B">
            <w:pPr>
              <w:pStyle w:val="ConsPlusNormal"/>
              <w:jc w:val="center"/>
            </w:pPr>
            <w:r>
              <w:t>80</w:t>
            </w:r>
          </w:p>
        </w:tc>
        <w:tc>
          <w:tcPr>
            <w:tcW w:w="1060" w:type="dxa"/>
            <w:tcBorders>
              <w:top w:val="nil"/>
              <w:left w:val="nil"/>
              <w:bottom w:val="nil"/>
              <w:right w:val="nil"/>
            </w:tcBorders>
          </w:tcPr>
          <w:p w:rsidR="001E7B3B" w:rsidRDefault="001E7B3B">
            <w:pPr>
              <w:pStyle w:val="ConsPlusNormal"/>
              <w:jc w:val="center"/>
            </w:pPr>
            <w:r>
              <w:t>100</w:t>
            </w:r>
          </w:p>
        </w:tc>
        <w:tc>
          <w:tcPr>
            <w:tcW w:w="1062"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624" w:type="dxa"/>
            <w:vMerge w:val="restart"/>
            <w:tcBorders>
              <w:top w:val="nil"/>
              <w:left w:val="nil"/>
              <w:bottom w:val="nil"/>
              <w:right w:val="nil"/>
            </w:tcBorders>
          </w:tcPr>
          <w:p w:rsidR="001E7B3B" w:rsidRDefault="001E7B3B">
            <w:pPr>
              <w:pStyle w:val="ConsPlusNormal"/>
              <w:jc w:val="center"/>
            </w:pPr>
            <w:r>
              <w:t>1.2.</w:t>
            </w:r>
          </w:p>
        </w:tc>
        <w:tc>
          <w:tcPr>
            <w:tcW w:w="1928" w:type="dxa"/>
            <w:vMerge w:val="restart"/>
            <w:tcBorders>
              <w:top w:val="nil"/>
              <w:left w:val="nil"/>
              <w:bottom w:val="nil"/>
              <w:right w:val="nil"/>
            </w:tcBorders>
          </w:tcPr>
          <w:p w:rsidR="001E7B3B" w:rsidRDefault="001E7B3B">
            <w:pPr>
              <w:pStyle w:val="ConsPlusNormal"/>
            </w:pPr>
            <w:r>
              <w:t xml:space="preserve">Учет в Едином государственном реестре недвижимости объектов недвижимости, расположенных на территории субъекта Российской Федерации, в том числе земельных участков с границами, </w:t>
            </w:r>
            <w:r>
              <w:lastRenderedPageBreak/>
              <w:t>установленными в соответствии с требованиями законодательства Российской Федерации</w:t>
            </w:r>
          </w:p>
        </w:tc>
        <w:tc>
          <w:tcPr>
            <w:tcW w:w="3798" w:type="dxa"/>
            <w:tcBorders>
              <w:top w:val="nil"/>
              <w:left w:val="nil"/>
              <w:bottom w:val="nil"/>
              <w:right w:val="nil"/>
            </w:tcBorders>
          </w:tcPr>
          <w:p w:rsidR="001E7B3B" w:rsidRDefault="001E7B3B">
            <w:pPr>
              <w:pStyle w:val="ConsPlusNormal"/>
            </w:pPr>
            <w:r>
              <w:lastRenderedPageBreak/>
              <w:t>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3696" w:type="dxa"/>
            <w:tcBorders>
              <w:top w:val="nil"/>
              <w:left w:val="nil"/>
              <w:bottom w:val="nil"/>
              <w:right w:val="nil"/>
            </w:tcBorders>
          </w:tcPr>
          <w:p w:rsidR="001E7B3B" w:rsidRDefault="001E7B3B">
            <w:pPr>
              <w:pStyle w:val="ConsPlusNormal"/>
            </w:pPr>
            <w:r>
              <w:t>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водными объектами, земель лесного фонда и земель запаса), процентов</w:t>
            </w:r>
          </w:p>
        </w:tc>
        <w:tc>
          <w:tcPr>
            <w:tcW w:w="1060" w:type="dxa"/>
            <w:tcBorders>
              <w:top w:val="nil"/>
              <w:left w:val="nil"/>
              <w:bottom w:val="nil"/>
              <w:right w:val="nil"/>
            </w:tcBorders>
          </w:tcPr>
          <w:p w:rsidR="001E7B3B" w:rsidRDefault="001E7B3B">
            <w:pPr>
              <w:pStyle w:val="ConsPlusNormal"/>
              <w:jc w:val="center"/>
            </w:pPr>
            <w:r>
              <w:t>85</w:t>
            </w:r>
          </w:p>
        </w:tc>
        <w:tc>
          <w:tcPr>
            <w:tcW w:w="1060" w:type="dxa"/>
            <w:tcBorders>
              <w:top w:val="nil"/>
              <w:left w:val="nil"/>
              <w:bottom w:val="nil"/>
              <w:right w:val="nil"/>
            </w:tcBorders>
          </w:tcPr>
          <w:p w:rsidR="001E7B3B" w:rsidRDefault="001E7B3B">
            <w:pPr>
              <w:pStyle w:val="ConsPlusNormal"/>
              <w:jc w:val="center"/>
            </w:pPr>
            <w:r>
              <w:t>90</w:t>
            </w:r>
          </w:p>
        </w:tc>
        <w:tc>
          <w:tcPr>
            <w:tcW w:w="1060" w:type="dxa"/>
            <w:tcBorders>
              <w:top w:val="nil"/>
              <w:left w:val="nil"/>
              <w:bottom w:val="nil"/>
              <w:right w:val="nil"/>
            </w:tcBorders>
          </w:tcPr>
          <w:p w:rsidR="001E7B3B" w:rsidRDefault="001E7B3B">
            <w:pPr>
              <w:pStyle w:val="ConsPlusNormal"/>
              <w:jc w:val="center"/>
            </w:pPr>
            <w:r>
              <w:t>95</w:t>
            </w:r>
          </w:p>
        </w:tc>
        <w:tc>
          <w:tcPr>
            <w:tcW w:w="1062"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624" w:type="dxa"/>
            <w:vMerge/>
            <w:tcBorders>
              <w:top w:val="nil"/>
              <w:left w:val="nil"/>
              <w:bottom w:val="nil"/>
              <w:right w:val="nil"/>
            </w:tcBorders>
          </w:tcPr>
          <w:p w:rsidR="001E7B3B" w:rsidRDefault="001E7B3B"/>
        </w:tc>
        <w:tc>
          <w:tcPr>
            <w:tcW w:w="1928" w:type="dxa"/>
            <w:vMerge/>
            <w:tcBorders>
              <w:top w:val="nil"/>
              <w:left w:val="nil"/>
              <w:bottom w:val="nil"/>
              <w:right w:val="nil"/>
            </w:tcBorders>
          </w:tcPr>
          <w:p w:rsidR="001E7B3B" w:rsidRDefault="001E7B3B"/>
        </w:tc>
        <w:tc>
          <w:tcPr>
            <w:tcW w:w="3798" w:type="dxa"/>
            <w:tcBorders>
              <w:top w:val="nil"/>
              <w:left w:val="nil"/>
              <w:bottom w:val="nil"/>
              <w:right w:val="nil"/>
            </w:tcBorders>
          </w:tcPr>
          <w:p w:rsidR="001E7B3B" w:rsidRDefault="001E7B3B">
            <w:pPr>
              <w:pStyle w:val="ConsPlusNormal"/>
            </w:pPr>
            <w:r>
              <w:t xml:space="preserve">проведение работ по определению </w:t>
            </w:r>
            <w:r>
              <w:lastRenderedPageBreak/>
              <w:t>границ территорий объектов культурного наследия (памятников истории и культуры) народов Российской Федерации, границ зон охраны таких объектов и включение в 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w:t>
            </w:r>
          </w:p>
        </w:tc>
        <w:tc>
          <w:tcPr>
            <w:tcW w:w="3696" w:type="dxa"/>
            <w:tcBorders>
              <w:top w:val="nil"/>
              <w:left w:val="nil"/>
              <w:bottom w:val="nil"/>
              <w:right w:val="nil"/>
            </w:tcBorders>
          </w:tcPr>
          <w:p w:rsidR="001E7B3B" w:rsidRDefault="001E7B3B">
            <w:pPr>
              <w:pStyle w:val="ConsPlusNormal"/>
            </w:pPr>
            <w:r>
              <w:lastRenderedPageBreak/>
              <w:t xml:space="preserve">доля объектов недвижимости, </w:t>
            </w:r>
            <w:r>
              <w:lastRenderedPageBreak/>
              <w:t xml:space="preserve">включенных в единый государственный реестр объектов культурного наследия (памятников истории и культуры) народов Российской Федерации (за исключением объектов культурного наследия, включенных в </w:t>
            </w:r>
            <w:hyperlink r:id="rId47" w:history="1">
              <w:r>
                <w:rPr>
                  <w:color w:val="0000FF"/>
                </w:rPr>
                <w:t>перечень</w:t>
              </w:r>
            </w:hyperlink>
            <w:r>
              <w:t xml:space="preserve"> отдельных объектов культурного наследия федерального значения, полномочия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rsidR="001E7B3B" w:rsidRDefault="001E7B3B">
            <w:pPr>
              <w:pStyle w:val="ConsPlusNormal"/>
              <w:jc w:val="center"/>
            </w:pPr>
            <w:r>
              <w:lastRenderedPageBreak/>
              <w:t>90</w:t>
            </w:r>
          </w:p>
        </w:tc>
        <w:tc>
          <w:tcPr>
            <w:tcW w:w="1060" w:type="dxa"/>
            <w:tcBorders>
              <w:top w:val="nil"/>
              <w:left w:val="nil"/>
              <w:bottom w:val="nil"/>
              <w:right w:val="nil"/>
            </w:tcBorders>
          </w:tcPr>
          <w:p w:rsidR="001E7B3B" w:rsidRDefault="001E7B3B">
            <w:pPr>
              <w:pStyle w:val="ConsPlusNormal"/>
              <w:jc w:val="center"/>
            </w:pPr>
            <w:r>
              <w:t>95</w:t>
            </w:r>
          </w:p>
        </w:tc>
        <w:tc>
          <w:tcPr>
            <w:tcW w:w="1060" w:type="dxa"/>
            <w:tcBorders>
              <w:top w:val="nil"/>
              <w:left w:val="nil"/>
              <w:bottom w:val="nil"/>
              <w:right w:val="nil"/>
            </w:tcBorders>
          </w:tcPr>
          <w:p w:rsidR="001E7B3B" w:rsidRDefault="001E7B3B">
            <w:pPr>
              <w:pStyle w:val="ConsPlusNormal"/>
              <w:jc w:val="center"/>
            </w:pPr>
            <w:r>
              <w:t>95</w:t>
            </w:r>
          </w:p>
        </w:tc>
        <w:tc>
          <w:tcPr>
            <w:tcW w:w="1062"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pPr>
          </w:p>
        </w:tc>
        <w:tc>
          <w:tcPr>
            <w:tcW w:w="1928" w:type="dxa"/>
            <w:tcBorders>
              <w:top w:val="nil"/>
              <w:left w:val="nil"/>
              <w:bottom w:val="nil"/>
              <w:right w:val="nil"/>
            </w:tcBorders>
          </w:tcPr>
          <w:p w:rsidR="001E7B3B" w:rsidRDefault="001E7B3B">
            <w:pPr>
              <w:pStyle w:val="ConsPlusNormal"/>
            </w:pPr>
          </w:p>
        </w:tc>
        <w:tc>
          <w:tcPr>
            <w:tcW w:w="3798" w:type="dxa"/>
            <w:tcBorders>
              <w:top w:val="nil"/>
              <w:left w:val="nil"/>
              <w:bottom w:val="nil"/>
              <w:right w:val="nil"/>
            </w:tcBorders>
          </w:tcPr>
          <w:p w:rsidR="001E7B3B" w:rsidRDefault="001E7B3B">
            <w:pPr>
              <w:pStyle w:val="ConsPlusNormal"/>
            </w:pPr>
          </w:p>
        </w:tc>
        <w:tc>
          <w:tcPr>
            <w:tcW w:w="3696" w:type="dxa"/>
            <w:tcBorders>
              <w:top w:val="nil"/>
              <w:left w:val="nil"/>
              <w:bottom w:val="nil"/>
              <w:right w:val="nil"/>
            </w:tcBorders>
          </w:tcPr>
          <w:p w:rsidR="001E7B3B" w:rsidRDefault="001E7B3B">
            <w:pPr>
              <w:pStyle w:val="ConsPlusNormal"/>
            </w:pPr>
            <w:r>
              <w:t xml:space="preserve">доля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(за </w:t>
            </w:r>
            <w:r>
              <w:lastRenderedPageBreak/>
              <w:t xml:space="preserve">исключением объектов культурного наследия, включенных в </w:t>
            </w:r>
            <w:hyperlink r:id="rId48" w:history="1">
              <w:r>
                <w:rPr>
                  <w:color w:val="0000FF"/>
                </w:rPr>
                <w:t>перечень</w:t>
              </w:r>
            </w:hyperlink>
            <w:r>
              <w:t xml:space="preserve"> отдельных объектов культурного наследия федерального значения, полномочия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rsidR="001E7B3B" w:rsidRDefault="001E7B3B">
            <w:pPr>
              <w:pStyle w:val="ConsPlusNormal"/>
              <w:jc w:val="center"/>
            </w:pPr>
            <w:r>
              <w:lastRenderedPageBreak/>
              <w:t>90</w:t>
            </w:r>
          </w:p>
        </w:tc>
        <w:tc>
          <w:tcPr>
            <w:tcW w:w="1060" w:type="dxa"/>
            <w:tcBorders>
              <w:top w:val="nil"/>
              <w:left w:val="nil"/>
              <w:bottom w:val="nil"/>
              <w:right w:val="nil"/>
            </w:tcBorders>
          </w:tcPr>
          <w:p w:rsidR="001E7B3B" w:rsidRDefault="001E7B3B">
            <w:pPr>
              <w:pStyle w:val="ConsPlusNormal"/>
              <w:jc w:val="center"/>
            </w:pPr>
            <w:r>
              <w:t>95</w:t>
            </w:r>
          </w:p>
        </w:tc>
        <w:tc>
          <w:tcPr>
            <w:tcW w:w="1060" w:type="dxa"/>
            <w:tcBorders>
              <w:top w:val="nil"/>
              <w:left w:val="nil"/>
              <w:bottom w:val="nil"/>
              <w:right w:val="nil"/>
            </w:tcBorders>
          </w:tcPr>
          <w:p w:rsidR="001E7B3B" w:rsidRDefault="001E7B3B">
            <w:pPr>
              <w:pStyle w:val="ConsPlusNormal"/>
              <w:jc w:val="center"/>
            </w:pPr>
            <w:r>
              <w:t>95</w:t>
            </w:r>
          </w:p>
        </w:tc>
        <w:tc>
          <w:tcPr>
            <w:tcW w:w="1062"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624" w:type="dxa"/>
            <w:vMerge w:val="restart"/>
            <w:tcBorders>
              <w:top w:val="nil"/>
              <w:left w:val="nil"/>
              <w:bottom w:val="nil"/>
              <w:right w:val="nil"/>
            </w:tcBorders>
          </w:tcPr>
          <w:p w:rsidR="001E7B3B" w:rsidRDefault="001E7B3B">
            <w:pPr>
              <w:pStyle w:val="ConsPlusNormal"/>
              <w:jc w:val="center"/>
            </w:pPr>
            <w:r>
              <w:lastRenderedPageBreak/>
              <w:t>1.3.</w:t>
            </w:r>
          </w:p>
        </w:tc>
        <w:tc>
          <w:tcPr>
            <w:tcW w:w="1928" w:type="dxa"/>
            <w:vMerge w:val="restart"/>
            <w:tcBorders>
              <w:top w:val="nil"/>
              <w:left w:val="nil"/>
              <w:bottom w:val="nil"/>
              <w:right w:val="nil"/>
            </w:tcBorders>
          </w:tcPr>
          <w:p w:rsidR="001E7B3B" w:rsidRDefault="001E7B3B">
            <w:pPr>
              <w:pStyle w:val="ConsPlusNormal"/>
            </w:pPr>
            <w:r>
              <w:t>Внесение в Единый государственный реестр недвижимости сведений о границах административно-территориальных образований</w:t>
            </w:r>
          </w:p>
        </w:tc>
        <w:tc>
          <w:tcPr>
            <w:tcW w:w="3798" w:type="dxa"/>
            <w:vMerge w:val="restart"/>
            <w:tcBorders>
              <w:top w:val="nil"/>
              <w:left w:val="nil"/>
              <w:bottom w:val="nil"/>
              <w:right w:val="nil"/>
            </w:tcBorders>
          </w:tcPr>
          <w:p w:rsidR="001E7B3B" w:rsidRDefault="001E7B3B">
            <w:pPr>
              <w:pStyle w:val="ConsPlusNormal"/>
            </w:pPr>
            <w:r>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3696" w:type="dxa"/>
            <w:tcBorders>
              <w:top w:val="nil"/>
              <w:left w:val="nil"/>
              <w:bottom w:val="nil"/>
              <w:right w:val="nil"/>
            </w:tcBorders>
          </w:tcPr>
          <w:p w:rsidR="001E7B3B" w:rsidRDefault="001E7B3B">
            <w:pPr>
              <w:pStyle w:val="ConsPlusNormal"/>
            </w:pPr>
            <w:r>
              <w:t xml:space="preserve">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процентов </w:t>
            </w:r>
            <w:hyperlink w:anchor="P996" w:history="1">
              <w:r>
                <w:rPr>
                  <w:color w:val="0000FF"/>
                </w:rPr>
                <w:t>&lt;1&gt;</w:t>
              </w:r>
            </w:hyperlink>
          </w:p>
        </w:tc>
        <w:tc>
          <w:tcPr>
            <w:tcW w:w="1060" w:type="dxa"/>
            <w:tcBorders>
              <w:top w:val="nil"/>
              <w:left w:val="nil"/>
              <w:bottom w:val="nil"/>
              <w:right w:val="nil"/>
            </w:tcBorders>
          </w:tcPr>
          <w:p w:rsidR="001E7B3B" w:rsidRDefault="001E7B3B">
            <w:pPr>
              <w:pStyle w:val="ConsPlusNormal"/>
              <w:jc w:val="center"/>
            </w:pPr>
            <w:r>
              <w:t>100</w:t>
            </w:r>
          </w:p>
        </w:tc>
        <w:tc>
          <w:tcPr>
            <w:tcW w:w="1060" w:type="dxa"/>
            <w:tcBorders>
              <w:top w:val="nil"/>
              <w:left w:val="nil"/>
              <w:bottom w:val="nil"/>
              <w:right w:val="nil"/>
            </w:tcBorders>
          </w:tcPr>
          <w:p w:rsidR="001E7B3B" w:rsidRDefault="001E7B3B">
            <w:pPr>
              <w:pStyle w:val="ConsPlusNormal"/>
              <w:jc w:val="center"/>
            </w:pPr>
            <w:r>
              <w:t>100</w:t>
            </w:r>
          </w:p>
        </w:tc>
        <w:tc>
          <w:tcPr>
            <w:tcW w:w="1060" w:type="dxa"/>
            <w:tcBorders>
              <w:top w:val="nil"/>
              <w:left w:val="nil"/>
              <w:bottom w:val="nil"/>
              <w:right w:val="nil"/>
            </w:tcBorders>
          </w:tcPr>
          <w:p w:rsidR="001E7B3B" w:rsidRDefault="001E7B3B">
            <w:pPr>
              <w:pStyle w:val="ConsPlusNormal"/>
              <w:jc w:val="center"/>
            </w:pPr>
            <w:r>
              <w:t>100</w:t>
            </w:r>
          </w:p>
        </w:tc>
        <w:tc>
          <w:tcPr>
            <w:tcW w:w="1062"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624" w:type="dxa"/>
            <w:vMerge/>
            <w:tcBorders>
              <w:top w:val="nil"/>
              <w:left w:val="nil"/>
              <w:bottom w:val="nil"/>
              <w:right w:val="nil"/>
            </w:tcBorders>
          </w:tcPr>
          <w:p w:rsidR="001E7B3B" w:rsidRDefault="001E7B3B"/>
        </w:tc>
        <w:tc>
          <w:tcPr>
            <w:tcW w:w="1928" w:type="dxa"/>
            <w:vMerge/>
            <w:tcBorders>
              <w:top w:val="nil"/>
              <w:left w:val="nil"/>
              <w:bottom w:val="nil"/>
              <w:right w:val="nil"/>
            </w:tcBorders>
          </w:tcPr>
          <w:p w:rsidR="001E7B3B" w:rsidRDefault="001E7B3B"/>
        </w:tc>
        <w:tc>
          <w:tcPr>
            <w:tcW w:w="3798" w:type="dxa"/>
            <w:vMerge/>
            <w:tcBorders>
              <w:top w:val="nil"/>
              <w:left w:val="nil"/>
              <w:bottom w:val="nil"/>
              <w:right w:val="nil"/>
            </w:tcBorders>
          </w:tcPr>
          <w:p w:rsidR="001E7B3B" w:rsidRDefault="001E7B3B"/>
        </w:tc>
        <w:tc>
          <w:tcPr>
            <w:tcW w:w="3696" w:type="dxa"/>
            <w:tcBorders>
              <w:top w:val="nil"/>
              <w:left w:val="nil"/>
              <w:bottom w:val="nil"/>
              <w:right w:val="nil"/>
            </w:tcBorders>
          </w:tcPr>
          <w:p w:rsidR="001E7B3B" w:rsidRDefault="001E7B3B">
            <w:pPr>
              <w:pStyle w:val="ConsPlusNormal"/>
            </w:pPr>
            <w:r>
              <w:t xml:space="preserve">доля муниципальных образований субъекта Российской Федерации, </w:t>
            </w:r>
            <w:r>
              <w:lastRenderedPageBreak/>
              <w:t xml:space="preserve">сведения о границах которых внесены в Единый государственный реестр недвижимости, в общем количестве муниципальных образований субъекта Российской Федерации, процентов </w:t>
            </w:r>
            <w:hyperlink w:anchor="P996" w:history="1">
              <w:r>
                <w:rPr>
                  <w:color w:val="0000FF"/>
                </w:rPr>
                <w:t>&lt;1&gt;</w:t>
              </w:r>
            </w:hyperlink>
          </w:p>
        </w:tc>
        <w:tc>
          <w:tcPr>
            <w:tcW w:w="1060" w:type="dxa"/>
            <w:tcBorders>
              <w:top w:val="nil"/>
              <w:left w:val="nil"/>
              <w:bottom w:val="nil"/>
              <w:right w:val="nil"/>
            </w:tcBorders>
          </w:tcPr>
          <w:p w:rsidR="001E7B3B" w:rsidRDefault="001E7B3B">
            <w:pPr>
              <w:pStyle w:val="ConsPlusNormal"/>
              <w:jc w:val="center"/>
            </w:pPr>
            <w:r>
              <w:lastRenderedPageBreak/>
              <w:t>100</w:t>
            </w:r>
          </w:p>
        </w:tc>
        <w:tc>
          <w:tcPr>
            <w:tcW w:w="1060" w:type="dxa"/>
            <w:tcBorders>
              <w:top w:val="nil"/>
              <w:left w:val="nil"/>
              <w:bottom w:val="nil"/>
              <w:right w:val="nil"/>
            </w:tcBorders>
          </w:tcPr>
          <w:p w:rsidR="001E7B3B" w:rsidRDefault="001E7B3B">
            <w:pPr>
              <w:pStyle w:val="ConsPlusNormal"/>
              <w:jc w:val="center"/>
            </w:pPr>
            <w:r>
              <w:t>100</w:t>
            </w:r>
          </w:p>
        </w:tc>
        <w:tc>
          <w:tcPr>
            <w:tcW w:w="1060" w:type="dxa"/>
            <w:tcBorders>
              <w:top w:val="nil"/>
              <w:left w:val="nil"/>
              <w:bottom w:val="nil"/>
              <w:right w:val="nil"/>
            </w:tcBorders>
          </w:tcPr>
          <w:p w:rsidR="001E7B3B" w:rsidRDefault="001E7B3B">
            <w:pPr>
              <w:pStyle w:val="ConsPlusNormal"/>
              <w:jc w:val="center"/>
            </w:pPr>
            <w:r>
              <w:t>100</w:t>
            </w:r>
          </w:p>
        </w:tc>
        <w:tc>
          <w:tcPr>
            <w:tcW w:w="1062"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624" w:type="dxa"/>
            <w:vMerge/>
            <w:tcBorders>
              <w:top w:val="nil"/>
              <w:left w:val="nil"/>
              <w:bottom w:val="nil"/>
              <w:right w:val="nil"/>
            </w:tcBorders>
          </w:tcPr>
          <w:p w:rsidR="001E7B3B" w:rsidRDefault="001E7B3B"/>
        </w:tc>
        <w:tc>
          <w:tcPr>
            <w:tcW w:w="1928" w:type="dxa"/>
            <w:vMerge/>
            <w:tcBorders>
              <w:top w:val="nil"/>
              <w:left w:val="nil"/>
              <w:bottom w:val="nil"/>
              <w:right w:val="nil"/>
            </w:tcBorders>
          </w:tcPr>
          <w:p w:rsidR="001E7B3B" w:rsidRDefault="001E7B3B"/>
        </w:tc>
        <w:tc>
          <w:tcPr>
            <w:tcW w:w="3798" w:type="dxa"/>
            <w:vMerge/>
            <w:tcBorders>
              <w:top w:val="nil"/>
              <w:left w:val="nil"/>
              <w:bottom w:val="nil"/>
              <w:right w:val="nil"/>
            </w:tcBorders>
          </w:tcPr>
          <w:p w:rsidR="001E7B3B" w:rsidRDefault="001E7B3B"/>
        </w:tc>
        <w:tc>
          <w:tcPr>
            <w:tcW w:w="3696" w:type="dxa"/>
            <w:tcBorders>
              <w:top w:val="nil"/>
              <w:left w:val="nil"/>
              <w:bottom w:val="nil"/>
              <w:right w:val="nil"/>
            </w:tcBorders>
          </w:tcPr>
          <w:p w:rsidR="001E7B3B" w:rsidRDefault="001E7B3B">
            <w:pPr>
              <w:pStyle w:val="ConsPlusNormal"/>
            </w:pPr>
            <w:r>
              <w:t xml:space="preserve">доля населенных пунктов субъекта Российской Федерации, сведения о границах которых внесены в Единый государственный реестр недвижимости, в общем количестве населенных пунктов субъекта Российской Федерации, процентов </w:t>
            </w:r>
            <w:hyperlink w:anchor="P996" w:history="1">
              <w:r>
                <w:rPr>
                  <w:color w:val="0000FF"/>
                </w:rPr>
                <w:t>&lt;1&gt;</w:t>
              </w:r>
            </w:hyperlink>
          </w:p>
        </w:tc>
        <w:tc>
          <w:tcPr>
            <w:tcW w:w="1060" w:type="dxa"/>
            <w:tcBorders>
              <w:top w:val="nil"/>
              <w:left w:val="nil"/>
              <w:bottom w:val="nil"/>
              <w:right w:val="nil"/>
            </w:tcBorders>
          </w:tcPr>
          <w:p w:rsidR="001E7B3B" w:rsidRDefault="001E7B3B">
            <w:pPr>
              <w:pStyle w:val="ConsPlusNormal"/>
              <w:jc w:val="center"/>
            </w:pPr>
            <w:r>
              <w:t>65</w:t>
            </w:r>
          </w:p>
        </w:tc>
        <w:tc>
          <w:tcPr>
            <w:tcW w:w="1060" w:type="dxa"/>
            <w:tcBorders>
              <w:top w:val="nil"/>
              <w:left w:val="nil"/>
              <w:bottom w:val="nil"/>
              <w:right w:val="nil"/>
            </w:tcBorders>
          </w:tcPr>
          <w:p w:rsidR="001E7B3B" w:rsidRDefault="001E7B3B">
            <w:pPr>
              <w:pStyle w:val="ConsPlusNormal"/>
              <w:jc w:val="center"/>
            </w:pPr>
            <w:r>
              <w:t>80</w:t>
            </w:r>
          </w:p>
        </w:tc>
        <w:tc>
          <w:tcPr>
            <w:tcW w:w="1060" w:type="dxa"/>
            <w:tcBorders>
              <w:top w:val="nil"/>
              <w:left w:val="nil"/>
              <w:bottom w:val="nil"/>
              <w:right w:val="nil"/>
            </w:tcBorders>
          </w:tcPr>
          <w:p w:rsidR="001E7B3B" w:rsidRDefault="001E7B3B">
            <w:pPr>
              <w:pStyle w:val="ConsPlusNormal"/>
              <w:jc w:val="center"/>
            </w:pPr>
            <w:r>
              <w:t>100</w:t>
            </w:r>
          </w:p>
        </w:tc>
        <w:tc>
          <w:tcPr>
            <w:tcW w:w="1062"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jc w:val="center"/>
            </w:pPr>
            <w:r>
              <w:t>1.4.</w:t>
            </w:r>
          </w:p>
        </w:tc>
        <w:tc>
          <w:tcPr>
            <w:tcW w:w="1928" w:type="dxa"/>
            <w:tcBorders>
              <w:top w:val="nil"/>
              <w:left w:val="nil"/>
              <w:bottom w:val="nil"/>
              <w:right w:val="nil"/>
            </w:tcBorders>
          </w:tcPr>
          <w:p w:rsidR="001E7B3B" w:rsidRDefault="001E7B3B">
            <w:pPr>
              <w:pStyle w:val="ConsPlusNormal"/>
            </w:pPr>
            <w:r>
              <w:t>Внесение в Единый государственный реестр недвижимости сведений о местоположении границ зон затопления и подтопления</w:t>
            </w:r>
          </w:p>
        </w:tc>
        <w:tc>
          <w:tcPr>
            <w:tcW w:w="3798" w:type="dxa"/>
            <w:tcBorders>
              <w:top w:val="nil"/>
              <w:left w:val="nil"/>
              <w:bottom w:val="nil"/>
              <w:right w:val="nil"/>
            </w:tcBorders>
          </w:tcPr>
          <w:p w:rsidR="001E7B3B" w:rsidRDefault="001E7B3B">
            <w:pPr>
              <w:pStyle w:val="ConsPlusNormal"/>
            </w:pPr>
            <w:r>
              <w:t>проведение работ по описанию местоположения границ зон затопления и подтопления для внесения сведений в Единый государственный реестр недвижимости</w:t>
            </w:r>
          </w:p>
        </w:tc>
        <w:tc>
          <w:tcPr>
            <w:tcW w:w="3696" w:type="dxa"/>
            <w:tcBorders>
              <w:top w:val="nil"/>
              <w:left w:val="nil"/>
              <w:bottom w:val="nil"/>
              <w:right w:val="nil"/>
            </w:tcBorders>
          </w:tcPr>
          <w:p w:rsidR="001E7B3B" w:rsidRDefault="001E7B3B">
            <w:pPr>
              <w:pStyle w:val="ConsPlusNormal"/>
            </w:pPr>
            <w:r>
              <w:t>доля зон затопления и подтопления, сведения о которых внесены в Единый государственный реестр недвижимости, в общем количестве зон затопления и подтопления на территории субъекта Российской Федерации, процентов</w:t>
            </w:r>
          </w:p>
        </w:tc>
        <w:tc>
          <w:tcPr>
            <w:tcW w:w="1060" w:type="dxa"/>
            <w:tcBorders>
              <w:top w:val="nil"/>
              <w:left w:val="nil"/>
              <w:bottom w:val="nil"/>
              <w:right w:val="nil"/>
            </w:tcBorders>
          </w:tcPr>
          <w:p w:rsidR="001E7B3B" w:rsidRDefault="001E7B3B">
            <w:pPr>
              <w:pStyle w:val="ConsPlusNormal"/>
              <w:jc w:val="center"/>
            </w:pPr>
            <w:r>
              <w:t>65</w:t>
            </w:r>
          </w:p>
        </w:tc>
        <w:tc>
          <w:tcPr>
            <w:tcW w:w="1060" w:type="dxa"/>
            <w:tcBorders>
              <w:top w:val="nil"/>
              <w:left w:val="nil"/>
              <w:bottom w:val="nil"/>
              <w:right w:val="nil"/>
            </w:tcBorders>
          </w:tcPr>
          <w:p w:rsidR="001E7B3B" w:rsidRDefault="001E7B3B">
            <w:pPr>
              <w:pStyle w:val="ConsPlusNormal"/>
              <w:jc w:val="center"/>
            </w:pPr>
            <w:r>
              <w:t>75</w:t>
            </w:r>
          </w:p>
        </w:tc>
        <w:tc>
          <w:tcPr>
            <w:tcW w:w="1060" w:type="dxa"/>
            <w:tcBorders>
              <w:top w:val="nil"/>
              <w:left w:val="nil"/>
              <w:bottom w:val="nil"/>
              <w:right w:val="nil"/>
            </w:tcBorders>
          </w:tcPr>
          <w:p w:rsidR="001E7B3B" w:rsidRDefault="001E7B3B">
            <w:pPr>
              <w:pStyle w:val="ConsPlusNormal"/>
              <w:jc w:val="center"/>
            </w:pPr>
            <w:r>
              <w:t>87</w:t>
            </w:r>
          </w:p>
        </w:tc>
        <w:tc>
          <w:tcPr>
            <w:tcW w:w="1062"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jc w:val="center"/>
            </w:pPr>
            <w:r>
              <w:t>1.5.</w:t>
            </w:r>
          </w:p>
        </w:tc>
        <w:tc>
          <w:tcPr>
            <w:tcW w:w="1928" w:type="dxa"/>
            <w:tcBorders>
              <w:top w:val="nil"/>
              <w:left w:val="nil"/>
              <w:bottom w:val="nil"/>
              <w:right w:val="nil"/>
            </w:tcBorders>
          </w:tcPr>
          <w:p w:rsidR="001E7B3B" w:rsidRDefault="001E7B3B">
            <w:pPr>
              <w:pStyle w:val="ConsPlusNormal"/>
            </w:pPr>
            <w:r>
              <w:t xml:space="preserve">Внесение в Единый государственный реестр недвижимости сведений об округах </w:t>
            </w:r>
            <w:r>
              <w:lastRenderedPageBreak/>
              <w:t>санитарной (горно-санитарной) охраны лечебно-оздоровительных местностей, курортов и природных лечебных ресурсов регионального значения</w:t>
            </w:r>
          </w:p>
        </w:tc>
        <w:tc>
          <w:tcPr>
            <w:tcW w:w="3798" w:type="dxa"/>
            <w:tcBorders>
              <w:top w:val="nil"/>
              <w:left w:val="nil"/>
              <w:bottom w:val="nil"/>
              <w:right w:val="nil"/>
            </w:tcBorders>
          </w:tcPr>
          <w:p w:rsidR="001E7B3B" w:rsidRDefault="001E7B3B">
            <w:pPr>
              <w:pStyle w:val="ConsPlusNormal"/>
            </w:pPr>
            <w:r>
              <w:lastRenderedPageBreak/>
              <w:t xml:space="preserve">проведение работ по описанию местоположения границ округов санитарной (горно-санитарной) охраны лечебно-оздоровительных местностей, курортов и природных лечебных ресурсов регионального значения для внесения сведений в </w:t>
            </w:r>
            <w:r>
              <w:lastRenderedPageBreak/>
              <w:t>Единый государственный реестр недвижимости</w:t>
            </w:r>
          </w:p>
        </w:tc>
        <w:tc>
          <w:tcPr>
            <w:tcW w:w="3696" w:type="dxa"/>
            <w:tcBorders>
              <w:top w:val="nil"/>
              <w:left w:val="nil"/>
              <w:bottom w:val="nil"/>
              <w:right w:val="nil"/>
            </w:tcBorders>
          </w:tcPr>
          <w:p w:rsidR="001E7B3B" w:rsidRDefault="001E7B3B">
            <w:pPr>
              <w:pStyle w:val="ConsPlusNormal"/>
            </w:pPr>
            <w:r>
              <w:lastRenderedPageBreak/>
              <w:t xml:space="preserve">доля округов санитарной (горно-санитарной) охраны лечебно-оздоровительных местностей, курортов и природных лечебных ресурсов, сведения о которых внесены в Единый государственный реестр недвижимости, в общем </w:t>
            </w:r>
            <w:r>
              <w:lastRenderedPageBreak/>
              <w:t>количестве округов санитарной (горно-санитарной) охраны лечебно-оздоровительных местностей, курортов и природных лечебных ресурсов регионального значения на территории субъекта Российской Федерации, процентов</w:t>
            </w:r>
          </w:p>
        </w:tc>
        <w:tc>
          <w:tcPr>
            <w:tcW w:w="1060" w:type="dxa"/>
            <w:tcBorders>
              <w:top w:val="nil"/>
              <w:left w:val="nil"/>
              <w:bottom w:val="nil"/>
              <w:right w:val="nil"/>
            </w:tcBorders>
          </w:tcPr>
          <w:p w:rsidR="001E7B3B" w:rsidRDefault="001E7B3B">
            <w:pPr>
              <w:pStyle w:val="ConsPlusNormal"/>
              <w:jc w:val="center"/>
            </w:pPr>
            <w:r>
              <w:lastRenderedPageBreak/>
              <w:t>40</w:t>
            </w:r>
          </w:p>
        </w:tc>
        <w:tc>
          <w:tcPr>
            <w:tcW w:w="1060" w:type="dxa"/>
            <w:tcBorders>
              <w:top w:val="nil"/>
              <w:left w:val="nil"/>
              <w:bottom w:val="nil"/>
              <w:right w:val="nil"/>
            </w:tcBorders>
          </w:tcPr>
          <w:p w:rsidR="001E7B3B" w:rsidRDefault="001E7B3B">
            <w:pPr>
              <w:pStyle w:val="ConsPlusNormal"/>
              <w:jc w:val="center"/>
            </w:pPr>
            <w:r>
              <w:t>60</w:t>
            </w:r>
          </w:p>
        </w:tc>
        <w:tc>
          <w:tcPr>
            <w:tcW w:w="1060" w:type="dxa"/>
            <w:tcBorders>
              <w:top w:val="nil"/>
              <w:left w:val="nil"/>
              <w:bottom w:val="nil"/>
              <w:right w:val="nil"/>
            </w:tcBorders>
          </w:tcPr>
          <w:p w:rsidR="001E7B3B" w:rsidRDefault="001E7B3B">
            <w:pPr>
              <w:pStyle w:val="ConsPlusNormal"/>
              <w:jc w:val="center"/>
            </w:pPr>
            <w:r>
              <w:t>80</w:t>
            </w:r>
          </w:p>
        </w:tc>
        <w:tc>
          <w:tcPr>
            <w:tcW w:w="1062"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624" w:type="dxa"/>
            <w:vMerge w:val="restart"/>
            <w:tcBorders>
              <w:top w:val="nil"/>
              <w:left w:val="nil"/>
              <w:bottom w:val="nil"/>
              <w:right w:val="nil"/>
            </w:tcBorders>
          </w:tcPr>
          <w:p w:rsidR="001E7B3B" w:rsidRDefault="001E7B3B">
            <w:pPr>
              <w:pStyle w:val="ConsPlusNormal"/>
              <w:jc w:val="center"/>
            </w:pPr>
            <w:r>
              <w:lastRenderedPageBreak/>
              <w:t>1.6.</w:t>
            </w:r>
          </w:p>
        </w:tc>
        <w:tc>
          <w:tcPr>
            <w:tcW w:w="1928" w:type="dxa"/>
            <w:vMerge w:val="restart"/>
            <w:tcBorders>
              <w:top w:val="nil"/>
              <w:left w:val="nil"/>
              <w:bottom w:val="nil"/>
              <w:right w:val="nil"/>
            </w:tcBorders>
          </w:tcPr>
          <w:p w:rsidR="001E7B3B" w:rsidRDefault="001E7B3B">
            <w:pPr>
              <w:pStyle w:val="ConsPlusNormal"/>
            </w:pPr>
            <w:r>
              <w:t>Срок утверждения схемы расположения земельного участка на кадастровом плане территории</w:t>
            </w:r>
          </w:p>
        </w:tc>
        <w:tc>
          <w:tcPr>
            <w:tcW w:w="3798" w:type="dxa"/>
            <w:vMerge w:val="restart"/>
            <w:tcBorders>
              <w:top w:val="nil"/>
              <w:left w:val="nil"/>
              <w:bottom w:val="nil"/>
              <w:right w:val="nil"/>
            </w:tcBorders>
          </w:tcPr>
          <w:p w:rsidR="001E7B3B" w:rsidRDefault="001E7B3B">
            <w:pPr>
              <w:pStyle w:val="ConsPlusNormal"/>
            </w:pPr>
            <w:r>
              <w:t>сокращение срока утверждения схемы расположения земельного участка на кадастровом плане территории;</w:t>
            </w:r>
          </w:p>
          <w:p w:rsidR="001E7B3B" w:rsidRDefault="001E7B3B">
            <w:pPr>
              <w:pStyle w:val="ConsPlusNormal"/>
            </w:pPr>
            <w:r>
              <w:t>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Росреестра в информационно-телекоммуникационной сети "Интернет"</w:t>
            </w:r>
          </w:p>
        </w:tc>
        <w:tc>
          <w:tcPr>
            <w:tcW w:w="3696" w:type="dxa"/>
            <w:tcBorders>
              <w:top w:val="nil"/>
              <w:left w:val="nil"/>
              <w:bottom w:val="nil"/>
              <w:right w:val="nil"/>
            </w:tcBorders>
          </w:tcPr>
          <w:p w:rsidR="001E7B3B" w:rsidRDefault="001E7B3B">
            <w:pPr>
              <w:pStyle w:val="ConsPlusNormal"/>
            </w:pPr>
            <w:r>
              <w:t>предельный срок утверждения схемы расположения земельного участка на кадастровом плане территории, рабочих дней</w:t>
            </w:r>
          </w:p>
        </w:tc>
        <w:tc>
          <w:tcPr>
            <w:tcW w:w="1060" w:type="dxa"/>
            <w:tcBorders>
              <w:top w:val="nil"/>
              <w:left w:val="nil"/>
              <w:bottom w:val="nil"/>
              <w:right w:val="nil"/>
            </w:tcBorders>
          </w:tcPr>
          <w:p w:rsidR="001E7B3B" w:rsidRDefault="001E7B3B">
            <w:pPr>
              <w:pStyle w:val="ConsPlusNormal"/>
              <w:jc w:val="center"/>
            </w:pPr>
            <w:r>
              <w:t>12</w:t>
            </w:r>
          </w:p>
        </w:tc>
        <w:tc>
          <w:tcPr>
            <w:tcW w:w="1060" w:type="dxa"/>
            <w:tcBorders>
              <w:top w:val="nil"/>
              <w:left w:val="nil"/>
              <w:bottom w:val="nil"/>
              <w:right w:val="nil"/>
            </w:tcBorders>
          </w:tcPr>
          <w:p w:rsidR="001E7B3B" w:rsidRDefault="001E7B3B">
            <w:pPr>
              <w:pStyle w:val="ConsPlusNormal"/>
              <w:jc w:val="center"/>
            </w:pPr>
            <w:r>
              <w:t>10</w:t>
            </w:r>
          </w:p>
        </w:tc>
        <w:tc>
          <w:tcPr>
            <w:tcW w:w="1060" w:type="dxa"/>
            <w:tcBorders>
              <w:top w:val="nil"/>
              <w:left w:val="nil"/>
              <w:bottom w:val="nil"/>
              <w:right w:val="nil"/>
            </w:tcBorders>
          </w:tcPr>
          <w:p w:rsidR="001E7B3B" w:rsidRDefault="001E7B3B">
            <w:pPr>
              <w:pStyle w:val="ConsPlusNormal"/>
              <w:jc w:val="center"/>
            </w:pPr>
            <w:r>
              <w:t>10</w:t>
            </w:r>
          </w:p>
        </w:tc>
        <w:tc>
          <w:tcPr>
            <w:tcW w:w="1062" w:type="dxa"/>
            <w:tcBorders>
              <w:top w:val="nil"/>
              <w:left w:val="nil"/>
              <w:bottom w:val="nil"/>
              <w:right w:val="nil"/>
            </w:tcBorders>
          </w:tcPr>
          <w:p w:rsidR="001E7B3B" w:rsidRDefault="001E7B3B">
            <w:pPr>
              <w:pStyle w:val="ConsPlusNormal"/>
              <w:jc w:val="center"/>
            </w:pPr>
            <w:r>
              <w:t>9</w:t>
            </w:r>
          </w:p>
        </w:tc>
      </w:tr>
      <w:tr w:rsidR="001E7B3B">
        <w:tblPrEx>
          <w:tblBorders>
            <w:insideH w:val="none" w:sz="0" w:space="0" w:color="auto"/>
            <w:insideV w:val="none" w:sz="0" w:space="0" w:color="auto"/>
          </w:tblBorders>
        </w:tblPrEx>
        <w:tc>
          <w:tcPr>
            <w:tcW w:w="624" w:type="dxa"/>
            <w:vMerge/>
            <w:tcBorders>
              <w:top w:val="nil"/>
              <w:left w:val="nil"/>
              <w:bottom w:val="nil"/>
              <w:right w:val="nil"/>
            </w:tcBorders>
          </w:tcPr>
          <w:p w:rsidR="001E7B3B" w:rsidRDefault="001E7B3B"/>
        </w:tc>
        <w:tc>
          <w:tcPr>
            <w:tcW w:w="1928" w:type="dxa"/>
            <w:vMerge/>
            <w:tcBorders>
              <w:top w:val="nil"/>
              <w:left w:val="nil"/>
              <w:bottom w:val="nil"/>
              <w:right w:val="nil"/>
            </w:tcBorders>
          </w:tcPr>
          <w:p w:rsidR="001E7B3B" w:rsidRDefault="001E7B3B"/>
        </w:tc>
        <w:tc>
          <w:tcPr>
            <w:tcW w:w="3798" w:type="dxa"/>
            <w:vMerge/>
            <w:tcBorders>
              <w:top w:val="nil"/>
              <w:left w:val="nil"/>
              <w:bottom w:val="nil"/>
              <w:right w:val="nil"/>
            </w:tcBorders>
          </w:tcPr>
          <w:p w:rsidR="001E7B3B" w:rsidRDefault="001E7B3B"/>
        </w:tc>
        <w:tc>
          <w:tcPr>
            <w:tcW w:w="3696" w:type="dxa"/>
            <w:tcBorders>
              <w:top w:val="nil"/>
              <w:left w:val="nil"/>
              <w:bottom w:val="nil"/>
              <w:right w:val="nil"/>
            </w:tcBorders>
          </w:tcPr>
          <w:p w:rsidR="001E7B3B" w:rsidRDefault="001E7B3B">
            <w:pPr>
              <w:pStyle w:val="ConsPlusNormal"/>
            </w:pPr>
            <w:r>
              <w:t>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процентов</w:t>
            </w:r>
          </w:p>
        </w:tc>
        <w:tc>
          <w:tcPr>
            <w:tcW w:w="1060" w:type="dxa"/>
            <w:tcBorders>
              <w:top w:val="nil"/>
              <w:left w:val="nil"/>
              <w:bottom w:val="nil"/>
              <w:right w:val="nil"/>
            </w:tcBorders>
          </w:tcPr>
          <w:p w:rsidR="001E7B3B" w:rsidRDefault="001E7B3B">
            <w:pPr>
              <w:pStyle w:val="ConsPlusNormal"/>
              <w:jc w:val="center"/>
            </w:pPr>
            <w:r>
              <w:t>5</w:t>
            </w:r>
          </w:p>
        </w:tc>
        <w:tc>
          <w:tcPr>
            <w:tcW w:w="1060" w:type="dxa"/>
            <w:tcBorders>
              <w:top w:val="nil"/>
              <w:left w:val="nil"/>
              <w:bottom w:val="nil"/>
              <w:right w:val="nil"/>
            </w:tcBorders>
          </w:tcPr>
          <w:p w:rsidR="001E7B3B" w:rsidRDefault="001E7B3B">
            <w:pPr>
              <w:pStyle w:val="ConsPlusNormal"/>
              <w:jc w:val="center"/>
            </w:pPr>
            <w:r>
              <w:t>4</w:t>
            </w:r>
          </w:p>
        </w:tc>
        <w:tc>
          <w:tcPr>
            <w:tcW w:w="1060" w:type="dxa"/>
            <w:tcBorders>
              <w:top w:val="nil"/>
              <w:left w:val="nil"/>
              <w:bottom w:val="nil"/>
              <w:right w:val="nil"/>
            </w:tcBorders>
          </w:tcPr>
          <w:p w:rsidR="001E7B3B" w:rsidRDefault="001E7B3B">
            <w:pPr>
              <w:pStyle w:val="ConsPlusNormal"/>
              <w:jc w:val="center"/>
            </w:pPr>
            <w:r>
              <w:t>3,5</w:t>
            </w:r>
          </w:p>
        </w:tc>
        <w:tc>
          <w:tcPr>
            <w:tcW w:w="1062" w:type="dxa"/>
            <w:tcBorders>
              <w:top w:val="nil"/>
              <w:left w:val="nil"/>
              <w:bottom w:val="nil"/>
              <w:right w:val="nil"/>
            </w:tcBorders>
          </w:tcPr>
          <w:p w:rsidR="001E7B3B" w:rsidRDefault="001E7B3B">
            <w:pPr>
              <w:pStyle w:val="ConsPlusNormal"/>
              <w:jc w:val="center"/>
            </w:pPr>
            <w:r>
              <w:t>3</w:t>
            </w:r>
          </w:p>
        </w:tc>
      </w:tr>
      <w:tr w:rsidR="001E7B3B">
        <w:tblPrEx>
          <w:tblBorders>
            <w:insideH w:val="none" w:sz="0" w:space="0" w:color="auto"/>
            <w:insideV w:val="none" w:sz="0" w:space="0" w:color="auto"/>
          </w:tblBorders>
        </w:tblPrEx>
        <w:tc>
          <w:tcPr>
            <w:tcW w:w="624" w:type="dxa"/>
            <w:vMerge w:val="restart"/>
            <w:tcBorders>
              <w:top w:val="nil"/>
              <w:left w:val="nil"/>
              <w:bottom w:val="nil"/>
              <w:right w:val="nil"/>
            </w:tcBorders>
          </w:tcPr>
          <w:p w:rsidR="001E7B3B" w:rsidRDefault="001E7B3B">
            <w:pPr>
              <w:pStyle w:val="ConsPlusNormal"/>
              <w:jc w:val="center"/>
            </w:pPr>
            <w:r>
              <w:t>1.7.</w:t>
            </w:r>
          </w:p>
        </w:tc>
        <w:tc>
          <w:tcPr>
            <w:tcW w:w="1928" w:type="dxa"/>
            <w:vMerge w:val="restart"/>
            <w:tcBorders>
              <w:top w:val="nil"/>
              <w:left w:val="nil"/>
              <w:bottom w:val="nil"/>
              <w:right w:val="nil"/>
            </w:tcBorders>
          </w:tcPr>
          <w:p w:rsidR="001E7B3B" w:rsidRDefault="001E7B3B">
            <w:pPr>
              <w:pStyle w:val="ConsPlusNormal"/>
            </w:pPr>
            <w:r>
              <w:t>Срок присвоения и изменения адреса объекту адресации</w:t>
            </w:r>
          </w:p>
        </w:tc>
        <w:tc>
          <w:tcPr>
            <w:tcW w:w="3798" w:type="dxa"/>
            <w:vMerge w:val="restart"/>
            <w:tcBorders>
              <w:top w:val="nil"/>
              <w:left w:val="nil"/>
              <w:bottom w:val="nil"/>
              <w:right w:val="nil"/>
            </w:tcBorders>
          </w:tcPr>
          <w:p w:rsidR="001E7B3B" w:rsidRDefault="001E7B3B">
            <w:pPr>
              <w:pStyle w:val="ConsPlusNormal"/>
            </w:pPr>
            <w:r>
              <w:t>сокращение срока присвоения и изменения адреса объекту адресации;</w:t>
            </w:r>
          </w:p>
          <w:p w:rsidR="001E7B3B" w:rsidRDefault="001E7B3B">
            <w:pPr>
              <w:pStyle w:val="ConsPlusNormal"/>
            </w:pPr>
            <w:r>
              <w:t>осуществление мониторинга средних сроков присвоения и изменения адреса объекту адресации и внесения его в федеральную информационную адресную систему</w:t>
            </w:r>
          </w:p>
        </w:tc>
        <w:tc>
          <w:tcPr>
            <w:tcW w:w="3696" w:type="dxa"/>
            <w:tcBorders>
              <w:top w:val="nil"/>
              <w:left w:val="nil"/>
              <w:bottom w:val="nil"/>
              <w:right w:val="nil"/>
            </w:tcBorders>
          </w:tcPr>
          <w:p w:rsidR="001E7B3B" w:rsidRDefault="001E7B3B">
            <w:pPr>
              <w:pStyle w:val="ConsPlusNormal"/>
            </w:pPr>
            <w:r>
              <w:t>предельный срок присвоения и изменения адреса объекту адресации и внесения его в федеральную информационную адресную систему, рабочих дней</w:t>
            </w:r>
          </w:p>
        </w:tc>
        <w:tc>
          <w:tcPr>
            <w:tcW w:w="1060" w:type="dxa"/>
            <w:tcBorders>
              <w:top w:val="nil"/>
              <w:left w:val="nil"/>
              <w:bottom w:val="nil"/>
              <w:right w:val="nil"/>
            </w:tcBorders>
          </w:tcPr>
          <w:p w:rsidR="001E7B3B" w:rsidRDefault="001E7B3B">
            <w:pPr>
              <w:pStyle w:val="ConsPlusNormal"/>
              <w:jc w:val="center"/>
            </w:pPr>
            <w:r>
              <w:t>7</w:t>
            </w:r>
          </w:p>
        </w:tc>
        <w:tc>
          <w:tcPr>
            <w:tcW w:w="1060" w:type="dxa"/>
            <w:tcBorders>
              <w:top w:val="nil"/>
              <w:left w:val="nil"/>
              <w:bottom w:val="nil"/>
              <w:right w:val="nil"/>
            </w:tcBorders>
          </w:tcPr>
          <w:p w:rsidR="001E7B3B" w:rsidRDefault="001E7B3B">
            <w:pPr>
              <w:pStyle w:val="ConsPlusNormal"/>
              <w:jc w:val="center"/>
            </w:pPr>
            <w:r>
              <w:t>6</w:t>
            </w:r>
          </w:p>
        </w:tc>
        <w:tc>
          <w:tcPr>
            <w:tcW w:w="1060" w:type="dxa"/>
            <w:tcBorders>
              <w:top w:val="nil"/>
              <w:left w:val="nil"/>
              <w:bottom w:val="nil"/>
              <w:right w:val="nil"/>
            </w:tcBorders>
          </w:tcPr>
          <w:p w:rsidR="001E7B3B" w:rsidRDefault="001E7B3B">
            <w:pPr>
              <w:pStyle w:val="ConsPlusNormal"/>
              <w:jc w:val="center"/>
            </w:pPr>
            <w:r>
              <w:t>6</w:t>
            </w:r>
          </w:p>
        </w:tc>
        <w:tc>
          <w:tcPr>
            <w:tcW w:w="1062" w:type="dxa"/>
            <w:tcBorders>
              <w:top w:val="nil"/>
              <w:left w:val="nil"/>
              <w:bottom w:val="nil"/>
              <w:right w:val="nil"/>
            </w:tcBorders>
          </w:tcPr>
          <w:p w:rsidR="001E7B3B" w:rsidRDefault="001E7B3B">
            <w:pPr>
              <w:pStyle w:val="ConsPlusNormal"/>
              <w:jc w:val="center"/>
            </w:pPr>
            <w:r>
              <w:t>5</w:t>
            </w:r>
          </w:p>
        </w:tc>
      </w:tr>
      <w:tr w:rsidR="001E7B3B">
        <w:tblPrEx>
          <w:tblBorders>
            <w:insideH w:val="none" w:sz="0" w:space="0" w:color="auto"/>
            <w:insideV w:val="none" w:sz="0" w:space="0" w:color="auto"/>
          </w:tblBorders>
        </w:tblPrEx>
        <w:tc>
          <w:tcPr>
            <w:tcW w:w="624" w:type="dxa"/>
            <w:vMerge/>
            <w:tcBorders>
              <w:top w:val="nil"/>
              <w:left w:val="nil"/>
              <w:bottom w:val="nil"/>
              <w:right w:val="nil"/>
            </w:tcBorders>
          </w:tcPr>
          <w:p w:rsidR="001E7B3B" w:rsidRDefault="001E7B3B"/>
        </w:tc>
        <w:tc>
          <w:tcPr>
            <w:tcW w:w="1928" w:type="dxa"/>
            <w:vMerge/>
            <w:tcBorders>
              <w:top w:val="nil"/>
              <w:left w:val="nil"/>
              <w:bottom w:val="nil"/>
              <w:right w:val="nil"/>
            </w:tcBorders>
          </w:tcPr>
          <w:p w:rsidR="001E7B3B" w:rsidRDefault="001E7B3B"/>
        </w:tc>
        <w:tc>
          <w:tcPr>
            <w:tcW w:w="3798" w:type="dxa"/>
            <w:vMerge/>
            <w:tcBorders>
              <w:top w:val="nil"/>
              <w:left w:val="nil"/>
              <w:bottom w:val="nil"/>
              <w:right w:val="nil"/>
            </w:tcBorders>
          </w:tcPr>
          <w:p w:rsidR="001E7B3B" w:rsidRDefault="001E7B3B"/>
        </w:tc>
        <w:tc>
          <w:tcPr>
            <w:tcW w:w="3696" w:type="dxa"/>
            <w:tcBorders>
              <w:top w:val="nil"/>
              <w:left w:val="nil"/>
              <w:bottom w:val="nil"/>
              <w:right w:val="nil"/>
            </w:tcBorders>
          </w:tcPr>
          <w:p w:rsidR="001E7B3B" w:rsidRDefault="001E7B3B">
            <w:pPr>
              <w:pStyle w:val="ConsPlusNormal"/>
            </w:pPr>
            <w:r>
              <w:t xml:space="preserve">доля принятых решений об отказе в присвоении и изменении адреса </w:t>
            </w:r>
            <w:r>
              <w:lastRenderedPageBreak/>
              <w:t>объекту адресации в общем количестве таких заявлений, процентов</w:t>
            </w:r>
          </w:p>
        </w:tc>
        <w:tc>
          <w:tcPr>
            <w:tcW w:w="1060" w:type="dxa"/>
            <w:tcBorders>
              <w:top w:val="nil"/>
              <w:left w:val="nil"/>
              <w:bottom w:val="nil"/>
              <w:right w:val="nil"/>
            </w:tcBorders>
          </w:tcPr>
          <w:p w:rsidR="001E7B3B" w:rsidRDefault="001E7B3B">
            <w:pPr>
              <w:pStyle w:val="ConsPlusNormal"/>
              <w:jc w:val="center"/>
            </w:pPr>
            <w:r>
              <w:lastRenderedPageBreak/>
              <w:t>1</w:t>
            </w:r>
          </w:p>
        </w:tc>
        <w:tc>
          <w:tcPr>
            <w:tcW w:w="1060" w:type="dxa"/>
            <w:tcBorders>
              <w:top w:val="nil"/>
              <w:left w:val="nil"/>
              <w:bottom w:val="nil"/>
              <w:right w:val="nil"/>
            </w:tcBorders>
          </w:tcPr>
          <w:p w:rsidR="001E7B3B" w:rsidRDefault="001E7B3B">
            <w:pPr>
              <w:pStyle w:val="ConsPlusNormal"/>
              <w:jc w:val="center"/>
            </w:pPr>
            <w:r>
              <w:t>0,7</w:t>
            </w:r>
          </w:p>
        </w:tc>
        <w:tc>
          <w:tcPr>
            <w:tcW w:w="1060" w:type="dxa"/>
            <w:tcBorders>
              <w:top w:val="nil"/>
              <w:left w:val="nil"/>
              <w:bottom w:val="nil"/>
              <w:right w:val="nil"/>
            </w:tcBorders>
          </w:tcPr>
          <w:p w:rsidR="001E7B3B" w:rsidRDefault="001E7B3B">
            <w:pPr>
              <w:pStyle w:val="ConsPlusNormal"/>
              <w:jc w:val="center"/>
            </w:pPr>
            <w:r>
              <w:t>0,4</w:t>
            </w:r>
          </w:p>
        </w:tc>
        <w:tc>
          <w:tcPr>
            <w:tcW w:w="1062" w:type="dxa"/>
            <w:tcBorders>
              <w:top w:val="nil"/>
              <w:left w:val="nil"/>
              <w:bottom w:val="nil"/>
              <w:right w:val="nil"/>
            </w:tcBorders>
          </w:tcPr>
          <w:p w:rsidR="001E7B3B" w:rsidRDefault="001E7B3B">
            <w:pPr>
              <w:pStyle w:val="ConsPlusNormal"/>
              <w:jc w:val="center"/>
            </w:pPr>
            <w:r>
              <w:t>0,2</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jc w:val="center"/>
            </w:pPr>
            <w:r>
              <w:lastRenderedPageBreak/>
              <w:t>1.8.</w:t>
            </w:r>
          </w:p>
        </w:tc>
        <w:tc>
          <w:tcPr>
            <w:tcW w:w="1928" w:type="dxa"/>
            <w:tcBorders>
              <w:top w:val="nil"/>
              <w:left w:val="nil"/>
              <w:bottom w:val="nil"/>
              <w:right w:val="nil"/>
            </w:tcBorders>
          </w:tcPr>
          <w:p w:rsidR="001E7B3B" w:rsidRDefault="001E7B3B">
            <w:pPr>
              <w:pStyle w:val="ConsPlusNormal"/>
            </w:pPr>
            <w:r>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3798" w:type="dxa"/>
            <w:tcBorders>
              <w:top w:val="nil"/>
              <w:left w:val="nil"/>
              <w:bottom w:val="nil"/>
              <w:right w:val="nil"/>
            </w:tcBorders>
          </w:tcPr>
          <w:p w:rsidR="001E7B3B" w:rsidRDefault="001E7B3B">
            <w:pPr>
              <w:pStyle w:val="ConsPlusNormal"/>
            </w:pPr>
            <w:r>
              <w:t>организация и проведение комплексных кадастровых работ;</w:t>
            </w:r>
          </w:p>
          <w:p w:rsidR="001E7B3B" w:rsidRDefault="001E7B3B">
            <w:pPr>
              <w:pStyle w:val="ConsPlusNormal"/>
            </w:pPr>
            <w:r>
              <w:t>повышение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w:t>
            </w:r>
          </w:p>
        </w:tc>
        <w:tc>
          <w:tcPr>
            <w:tcW w:w="3696" w:type="dxa"/>
            <w:tcBorders>
              <w:top w:val="nil"/>
              <w:left w:val="nil"/>
              <w:bottom w:val="nil"/>
              <w:right w:val="nil"/>
            </w:tcBorders>
          </w:tcPr>
          <w:p w:rsidR="001E7B3B" w:rsidRDefault="001E7B3B">
            <w:pPr>
              <w:pStyle w:val="ConsPlusNormal"/>
            </w:pPr>
            <w:r>
              <w:t>доля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 процентов</w:t>
            </w:r>
          </w:p>
        </w:tc>
        <w:tc>
          <w:tcPr>
            <w:tcW w:w="1060" w:type="dxa"/>
            <w:tcBorders>
              <w:top w:val="nil"/>
              <w:left w:val="nil"/>
              <w:bottom w:val="nil"/>
              <w:right w:val="nil"/>
            </w:tcBorders>
          </w:tcPr>
          <w:p w:rsidR="001E7B3B" w:rsidRDefault="001E7B3B">
            <w:pPr>
              <w:pStyle w:val="ConsPlusNormal"/>
              <w:jc w:val="center"/>
            </w:pPr>
            <w:r>
              <w:t>68,4</w:t>
            </w:r>
          </w:p>
        </w:tc>
        <w:tc>
          <w:tcPr>
            <w:tcW w:w="1060" w:type="dxa"/>
            <w:tcBorders>
              <w:top w:val="nil"/>
              <w:left w:val="nil"/>
              <w:bottom w:val="nil"/>
              <w:right w:val="nil"/>
            </w:tcBorders>
          </w:tcPr>
          <w:p w:rsidR="001E7B3B" w:rsidRDefault="001E7B3B">
            <w:pPr>
              <w:pStyle w:val="ConsPlusNormal"/>
              <w:jc w:val="center"/>
            </w:pPr>
            <w:r>
              <w:t>72,6</w:t>
            </w:r>
          </w:p>
        </w:tc>
        <w:tc>
          <w:tcPr>
            <w:tcW w:w="1060" w:type="dxa"/>
            <w:tcBorders>
              <w:top w:val="nil"/>
              <w:left w:val="nil"/>
              <w:bottom w:val="nil"/>
              <w:right w:val="nil"/>
            </w:tcBorders>
          </w:tcPr>
          <w:p w:rsidR="001E7B3B" w:rsidRDefault="001E7B3B">
            <w:pPr>
              <w:pStyle w:val="ConsPlusNormal"/>
              <w:jc w:val="center"/>
            </w:pPr>
            <w:r>
              <w:t>76,8</w:t>
            </w:r>
          </w:p>
        </w:tc>
        <w:tc>
          <w:tcPr>
            <w:tcW w:w="1062" w:type="dxa"/>
            <w:tcBorders>
              <w:top w:val="nil"/>
              <w:left w:val="nil"/>
              <w:bottom w:val="nil"/>
              <w:right w:val="nil"/>
            </w:tcBorders>
          </w:tcPr>
          <w:p w:rsidR="001E7B3B" w:rsidRDefault="001E7B3B">
            <w:pPr>
              <w:pStyle w:val="ConsPlusNormal"/>
              <w:jc w:val="center"/>
            </w:pPr>
            <w:r>
              <w:t>80</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jc w:val="center"/>
            </w:pPr>
            <w:r>
              <w:t>1.9.</w:t>
            </w:r>
          </w:p>
        </w:tc>
        <w:tc>
          <w:tcPr>
            <w:tcW w:w="1928" w:type="dxa"/>
            <w:tcBorders>
              <w:top w:val="nil"/>
              <w:left w:val="nil"/>
              <w:bottom w:val="nil"/>
              <w:right w:val="nil"/>
            </w:tcBorders>
          </w:tcPr>
          <w:p w:rsidR="001E7B3B" w:rsidRDefault="001E7B3B">
            <w:pPr>
              <w:pStyle w:val="ConsPlusNormal"/>
            </w:pPr>
            <w:r>
              <w:t>Выявление правообладателей ранее учтенных объектов недвижимости</w:t>
            </w:r>
          </w:p>
        </w:tc>
        <w:tc>
          <w:tcPr>
            <w:tcW w:w="3798" w:type="dxa"/>
            <w:tcBorders>
              <w:top w:val="nil"/>
              <w:left w:val="nil"/>
              <w:bottom w:val="nil"/>
              <w:right w:val="nil"/>
            </w:tcBorders>
          </w:tcPr>
          <w:p w:rsidR="001E7B3B" w:rsidRDefault="001E7B3B">
            <w:pPr>
              <w:pStyle w:val="ConsPlusNormal"/>
            </w:pPr>
            <w:r>
              <w:t>реализация комплекса мер по выявлению правообладателей ранее учтенных объектов недвижимости и внесение необходимых сведений в Единый государственный реестр недвижимости</w:t>
            </w:r>
          </w:p>
        </w:tc>
        <w:tc>
          <w:tcPr>
            <w:tcW w:w="3696" w:type="dxa"/>
            <w:tcBorders>
              <w:top w:val="nil"/>
              <w:left w:val="nil"/>
              <w:bottom w:val="nil"/>
              <w:right w:val="nil"/>
            </w:tcBorders>
          </w:tcPr>
          <w:p w:rsidR="001E7B3B" w:rsidRDefault="001E7B3B">
            <w:pPr>
              <w:pStyle w:val="ConsPlusNormal"/>
            </w:pPr>
            <w:r>
              <w:t xml:space="preserve">доля количества ранее учтенных объектов недвижимости, права на которые не зарегистрированы, в общем количестве ранее учтенных объектов недвижимости, сведения о которых содержатся в Едином государственном реестре недвижимости, процентов </w:t>
            </w:r>
            <w:hyperlink w:anchor="P997" w:history="1">
              <w:r>
                <w:rPr>
                  <w:color w:val="0000FF"/>
                </w:rPr>
                <w:t>&lt;2&gt;</w:t>
              </w:r>
            </w:hyperlink>
          </w:p>
        </w:tc>
        <w:tc>
          <w:tcPr>
            <w:tcW w:w="1060" w:type="dxa"/>
            <w:tcBorders>
              <w:top w:val="nil"/>
              <w:left w:val="nil"/>
              <w:bottom w:val="nil"/>
              <w:right w:val="nil"/>
            </w:tcBorders>
          </w:tcPr>
          <w:p w:rsidR="001E7B3B" w:rsidRDefault="001E7B3B">
            <w:pPr>
              <w:pStyle w:val="ConsPlusNormal"/>
              <w:jc w:val="center"/>
            </w:pPr>
            <w:r>
              <w:t>-</w:t>
            </w:r>
          </w:p>
        </w:tc>
        <w:tc>
          <w:tcPr>
            <w:tcW w:w="1060" w:type="dxa"/>
            <w:tcBorders>
              <w:top w:val="nil"/>
              <w:left w:val="nil"/>
              <w:bottom w:val="nil"/>
              <w:right w:val="nil"/>
            </w:tcBorders>
          </w:tcPr>
          <w:p w:rsidR="001E7B3B" w:rsidRDefault="001E7B3B">
            <w:pPr>
              <w:pStyle w:val="ConsPlusNormal"/>
              <w:jc w:val="center"/>
            </w:pPr>
            <w:r>
              <w:t>-</w:t>
            </w:r>
          </w:p>
        </w:tc>
        <w:tc>
          <w:tcPr>
            <w:tcW w:w="1060" w:type="dxa"/>
            <w:tcBorders>
              <w:top w:val="nil"/>
              <w:left w:val="nil"/>
              <w:bottom w:val="nil"/>
              <w:right w:val="nil"/>
            </w:tcBorders>
          </w:tcPr>
          <w:p w:rsidR="001E7B3B" w:rsidRDefault="001E7B3B">
            <w:pPr>
              <w:pStyle w:val="ConsPlusNormal"/>
              <w:jc w:val="center"/>
            </w:pPr>
            <w:r>
              <w:t>-</w:t>
            </w:r>
          </w:p>
        </w:tc>
        <w:tc>
          <w:tcPr>
            <w:tcW w:w="1062" w:type="dxa"/>
            <w:tcBorders>
              <w:top w:val="nil"/>
              <w:left w:val="nil"/>
              <w:bottom w:val="nil"/>
              <w:right w:val="nil"/>
            </w:tcBorders>
          </w:tcPr>
          <w:p w:rsidR="001E7B3B" w:rsidRDefault="001E7B3B">
            <w:pPr>
              <w:pStyle w:val="ConsPlusNormal"/>
              <w:jc w:val="center"/>
            </w:pPr>
            <w:r>
              <w:t>-</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jc w:val="center"/>
            </w:pPr>
            <w:r>
              <w:t>1.10.</w:t>
            </w:r>
          </w:p>
        </w:tc>
        <w:tc>
          <w:tcPr>
            <w:tcW w:w="1928" w:type="dxa"/>
            <w:tcBorders>
              <w:top w:val="nil"/>
              <w:left w:val="nil"/>
              <w:bottom w:val="nil"/>
              <w:right w:val="nil"/>
            </w:tcBorders>
          </w:tcPr>
          <w:p w:rsidR="001E7B3B" w:rsidRDefault="001E7B3B">
            <w:pPr>
              <w:pStyle w:val="ConsPlusNormal"/>
            </w:pPr>
            <w:r>
              <w:t xml:space="preserve">Внесение в Единый государственный реестр недвижимости сведений об объектах недвижимости, </w:t>
            </w:r>
            <w:r>
              <w:lastRenderedPageBreak/>
              <w:t>необходимых для определения их кадастровой стоимости</w:t>
            </w:r>
          </w:p>
        </w:tc>
        <w:tc>
          <w:tcPr>
            <w:tcW w:w="3798" w:type="dxa"/>
            <w:tcBorders>
              <w:top w:val="nil"/>
              <w:left w:val="nil"/>
              <w:bottom w:val="nil"/>
              <w:right w:val="nil"/>
            </w:tcBorders>
          </w:tcPr>
          <w:p w:rsidR="001E7B3B" w:rsidRDefault="001E7B3B">
            <w:pPr>
              <w:pStyle w:val="ConsPlusNormal"/>
            </w:pPr>
            <w:r>
              <w:lastRenderedPageBreak/>
              <w:t>реализация комплекса мер, направленных на обеспечение представления в Росреестр сведений об объектах недвижимости, необходимых для определения их кадастровой стоимости</w:t>
            </w:r>
          </w:p>
        </w:tc>
        <w:tc>
          <w:tcPr>
            <w:tcW w:w="3696" w:type="dxa"/>
            <w:tcBorders>
              <w:top w:val="nil"/>
              <w:left w:val="nil"/>
              <w:bottom w:val="nil"/>
              <w:right w:val="nil"/>
            </w:tcBorders>
          </w:tcPr>
          <w:p w:rsidR="001E7B3B" w:rsidRDefault="001E7B3B">
            <w:pPr>
              <w:pStyle w:val="ConsPlusNormal"/>
            </w:pPr>
            <w:r>
              <w:t>доля объектов недвижимости, учтенных в Едином государственном реестре недвижимости, в общем количестве объектов недвижимости, сведения о кадастровой стоимости которых отсутствуют, процентов</w:t>
            </w:r>
          </w:p>
        </w:tc>
        <w:tc>
          <w:tcPr>
            <w:tcW w:w="1060" w:type="dxa"/>
            <w:tcBorders>
              <w:top w:val="nil"/>
              <w:left w:val="nil"/>
              <w:bottom w:val="nil"/>
              <w:right w:val="nil"/>
            </w:tcBorders>
          </w:tcPr>
          <w:p w:rsidR="001E7B3B" w:rsidRDefault="001E7B3B">
            <w:pPr>
              <w:pStyle w:val="ConsPlusNormal"/>
              <w:jc w:val="center"/>
            </w:pPr>
            <w:r>
              <w:t>1</w:t>
            </w:r>
          </w:p>
        </w:tc>
        <w:tc>
          <w:tcPr>
            <w:tcW w:w="1060" w:type="dxa"/>
            <w:tcBorders>
              <w:top w:val="nil"/>
              <w:left w:val="nil"/>
              <w:bottom w:val="nil"/>
              <w:right w:val="nil"/>
            </w:tcBorders>
          </w:tcPr>
          <w:p w:rsidR="001E7B3B" w:rsidRDefault="001E7B3B">
            <w:pPr>
              <w:pStyle w:val="ConsPlusNormal"/>
              <w:jc w:val="center"/>
            </w:pPr>
            <w:r>
              <w:t>0,5</w:t>
            </w:r>
          </w:p>
        </w:tc>
        <w:tc>
          <w:tcPr>
            <w:tcW w:w="1060" w:type="dxa"/>
            <w:tcBorders>
              <w:top w:val="nil"/>
              <w:left w:val="nil"/>
              <w:bottom w:val="nil"/>
              <w:right w:val="nil"/>
            </w:tcBorders>
          </w:tcPr>
          <w:p w:rsidR="001E7B3B" w:rsidRDefault="001E7B3B">
            <w:pPr>
              <w:pStyle w:val="ConsPlusNormal"/>
              <w:jc w:val="center"/>
            </w:pPr>
            <w:r>
              <w:t>0</w:t>
            </w:r>
          </w:p>
        </w:tc>
        <w:tc>
          <w:tcPr>
            <w:tcW w:w="1062" w:type="dxa"/>
            <w:tcBorders>
              <w:top w:val="nil"/>
              <w:left w:val="nil"/>
              <w:bottom w:val="nil"/>
              <w:right w:val="nil"/>
            </w:tcBorders>
          </w:tcPr>
          <w:p w:rsidR="001E7B3B" w:rsidRDefault="001E7B3B">
            <w:pPr>
              <w:pStyle w:val="ConsPlusNormal"/>
              <w:jc w:val="center"/>
            </w:pPr>
            <w:r>
              <w:t>0</w:t>
            </w:r>
          </w:p>
        </w:tc>
      </w:tr>
      <w:tr w:rsidR="001E7B3B">
        <w:tblPrEx>
          <w:tblBorders>
            <w:insideH w:val="none" w:sz="0" w:space="0" w:color="auto"/>
            <w:insideV w:val="none" w:sz="0" w:space="0" w:color="auto"/>
          </w:tblBorders>
        </w:tblPrEx>
        <w:tc>
          <w:tcPr>
            <w:tcW w:w="14288" w:type="dxa"/>
            <w:gridSpan w:val="8"/>
            <w:tcBorders>
              <w:top w:val="nil"/>
              <w:left w:val="nil"/>
              <w:bottom w:val="nil"/>
              <w:right w:val="nil"/>
            </w:tcBorders>
          </w:tcPr>
          <w:p w:rsidR="001E7B3B" w:rsidRDefault="001E7B3B">
            <w:pPr>
              <w:pStyle w:val="ConsPlusNormal"/>
              <w:jc w:val="center"/>
              <w:outlineLvl w:val="3"/>
            </w:pPr>
            <w:r>
              <w:lastRenderedPageBreak/>
              <w:t>Раздел 2. Подготовка и подача документов на осуществление кадастрового учета и (или) регистрации прав</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jc w:val="center"/>
            </w:pPr>
            <w:r>
              <w:t>2.1.</w:t>
            </w:r>
          </w:p>
        </w:tc>
        <w:tc>
          <w:tcPr>
            <w:tcW w:w="1928" w:type="dxa"/>
            <w:tcBorders>
              <w:top w:val="nil"/>
              <w:left w:val="nil"/>
              <w:bottom w:val="nil"/>
              <w:right w:val="nil"/>
            </w:tcBorders>
          </w:tcPr>
          <w:p w:rsidR="001E7B3B" w:rsidRDefault="001E7B3B">
            <w:pPr>
              <w:pStyle w:val="ConsPlusNormal"/>
            </w:pPr>
            <w:r>
              <w:t>Срок подготовки межевого и технического планов, акта обследования</w:t>
            </w:r>
          </w:p>
        </w:tc>
        <w:tc>
          <w:tcPr>
            <w:tcW w:w="3798" w:type="dxa"/>
            <w:tcBorders>
              <w:top w:val="nil"/>
              <w:left w:val="nil"/>
              <w:bottom w:val="nil"/>
              <w:right w:val="nil"/>
            </w:tcBorders>
          </w:tcPr>
          <w:p w:rsidR="001E7B3B" w:rsidRDefault="001E7B3B">
            <w:pPr>
              <w:pStyle w:val="ConsPlusNormal"/>
            </w:pPr>
            <w:r>
              <w:t>реализация комплекса мер, направленных на сокращение сроков подготовки межевого и технического планов, акта обследования, в том числе путем:</w:t>
            </w:r>
          </w:p>
          <w:p w:rsidR="001E7B3B" w:rsidRDefault="001E7B3B">
            <w:pPr>
              <w:pStyle w:val="ConsPlusNormal"/>
            </w:pPr>
            <w:r>
              <w:t>использования кадастровыми инженерами единого портала или официального сайта с использованием единой системы идентификации и аутентификации (электронный сервис "Личный кабинет кадастрового инженера") для проверки межевых и технических планов, актов обследования;</w:t>
            </w:r>
          </w:p>
          <w:p w:rsidR="001E7B3B" w:rsidRDefault="001E7B3B">
            <w:pPr>
              <w:pStyle w:val="ConsPlusNormal"/>
            </w:pPr>
            <w:r>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rsidR="001E7B3B" w:rsidRDefault="001E7B3B">
            <w:pPr>
              <w:pStyle w:val="ConsPlusNormal"/>
            </w:pPr>
            <w:r>
              <w:t>осуществления саморегулируемыми организациями кадастровых инженеров мониторинга средних сроков и стоимости проведения кадастровых работ</w:t>
            </w:r>
          </w:p>
        </w:tc>
        <w:tc>
          <w:tcPr>
            <w:tcW w:w="3696" w:type="dxa"/>
            <w:tcBorders>
              <w:top w:val="nil"/>
              <w:left w:val="nil"/>
              <w:bottom w:val="nil"/>
              <w:right w:val="nil"/>
            </w:tcBorders>
          </w:tcPr>
          <w:p w:rsidR="001E7B3B" w:rsidRDefault="001E7B3B">
            <w:pPr>
              <w:pStyle w:val="ConsPlusNormal"/>
            </w:pPr>
            <w:r>
              <w:t>предельный срок 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1060" w:type="dxa"/>
            <w:tcBorders>
              <w:top w:val="nil"/>
              <w:left w:val="nil"/>
              <w:bottom w:val="nil"/>
              <w:right w:val="nil"/>
            </w:tcBorders>
          </w:tcPr>
          <w:p w:rsidR="001E7B3B" w:rsidRDefault="001E7B3B">
            <w:pPr>
              <w:pStyle w:val="ConsPlusNormal"/>
              <w:jc w:val="center"/>
            </w:pPr>
            <w:r>
              <w:t>10</w:t>
            </w:r>
          </w:p>
        </w:tc>
        <w:tc>
          <w:tcPr>
            <w:tcW w:w="1060" w:type="dxa"/>
            <w:tcBorders>
              <w:top w:val="nil"/>
              <w:left w:val="nil"/>
              <w:bottom w:val="nil"/>
              <w:right w:val="nil"/>
            </w:tcBorders>
          </w:tcPr>
          <w:p w:rsidR="001E7B3B" w:rsidRDefault="001E7B3B">
            <w:pPr>
              <w:pStyle w:val="ConsPlusNormal"/>
              <w:jc w:val="center"/>
            </w:pPr>
            <w:r>
              <w:t>9</w:t>
            </w:r>
          </w:p>
        </w:tc>
        <w:tc>
          <w:tcPr>
            <w:tcW w:w="1060" w:type="dxa"/>
            <w:tcBorders>
              <w:top w:val="nil"/>
              <w:left w:val="nil"/>
              <w:bottom w:val="nil"/>
              <w:right w:val="nil"/>
            </w:tcBorders>
          </w:tcPr>
          <w:p w:rsidR="001E7B3B" w:rsidRDefault="001E7B3B">
            <w:pPr>
              <w:pStyle w:val="ConsPlusNormal"/>
              <w:jc w:val="center"/>
            </w:pPr>
            <w:r>
              <w:t>9</w:t>
            </w:r>
          </w:p>
        </w:tc>
        <w:tc>
          <w:tcPr>
            <w:tcW w:w="1062" w:type="dxa"/>
            <w:tcBorders>
              <w:top w:val="nil"/>
              <w:left w:val="nil"/>
              <w:bottom w:val="nil"/>
              <w:right w:val="nil"/>
            </w:tcBorders>
          </w:tcPr>
          <w:p w:rsidR="001E7B3B" w:rsidRDefault="001E7B3B">
            <w:pPr>
              <w:pStyle w:val="ConsPlusNormal"/>
              <w:jc w:val="center"/>
            </w:pPr>
            <w:r>
              <w:t>8</w:t>
            </w:r>
          </w:p>
        </w:tc>
      </w:tr>
      <w:tr w:rsidR="001E7B3B">
        <w:tblPrEx>
          <w:tblBorders>
            <w:insideH w:val="none" w:sz="0" w:space="0" w:color="auto"/>
            <w:insideV w:val="none" w:sz="0" w:space="0" w:color="auto"/>
          </w:tblBorders>
        </w:tblPrEx>
        <w:tc>
          <w:tcPr>
            <w:tcW w:w="624" w:type="dxa"/>
            <w:vMerge w:val="restart"/>
            <w:tcBorders>
              <w:top w:val="nil"/>
              <w:left w:val="nil"/>
              <w:bottom w:val="nil"/>
              <w:right w:val="nil"/>
            </w:tcBorders>
          </w:tcPr>
          <w:p w:rsidR="001E7B3B" w:rsidRDefault="001E7B3B">
            <w:pPr>
              <w:pStyle w:val="ConsPlusNormal"/>
              <w:jc w:val="center"/>
            </w:pPr>
            <w:r>
              <w:t>2.2.</w:t>
            </w:r>
          </w:p>
        </w:tc>
        <w:tc>
          <w:tcPr>
            <w:tcW w:w="1928" w:type="dxa"/>
            <w:vMerge w:val="restart"/>
            <w:tcBorders>
              <w:top w:val="nil"/>
              <w:left w:val="nil"/>
              <w:bottom w:val="nil"/>
              <w:right w:val="nil"/>
            </w:tcBorders>
          </w:tcPr>
          <w:p w:rsidR="001E7B3B" w:rsidRDefault="001E7B3B">
            <w:pPr>
              <w:pStyle w:val="ConsPlusNormal"/>
            </w:pPr>
            <w:r>
              <w:t xml:space="preserve">Качество приема и </w:t>
            </w:r>
            <w:r>
              <w:lastRenderedPageBreak/>
              <w:t>сканирования документов в многофункциональных центрах предоставления государственных и муниципальных услуг (далее - МФЦ)</w:t>
            </w:r>
          </w:p>
        </w:tc>
        <w:tc>
          <w:tcPr>
            <w:tcW w:w="3798" w:type="dxa"/>
            <w:vMerge w:val="restart"/>
            <w:tcBorders>
              <w:top w:val="nil"/>
              <w:left w:val="nil"/>
              <w:bottom w:val="nil"/>
              <w:right w:val="nil"/>
            </w:tcBorders>
          </w:tcPr>
          <w:p w:rsidR="001E7B3B" w:rsidRDefault="001E7B3B">
            <w:pPr>
              <w:pStyle w:val="ConsPlusNormal"/>
            </w:pPr>
            <w:r>
              <w:lastRenderedPageBreak/>
              <w:t xml:space="preserve">осуществление мониторинга качества </w:t>
            </w:r>
            <w:r>
              <w:lastRenderedPageBreak/>
              <w:t>предоставления Росреестром государственных услуг и степени удовлетворенности заявителей государственными услугами, предоставленными Росреестром через МФЦ;</w:t>
            </w:r>
          </w:p>
          <w:p w:rsidR="001E7B3B" w:rsidRDefault="001E7B3B">
            <w:pPr>
              <w:pStyle w:val="ConsPlusNormal"/>
            </w:pPr>
            <w:r>
              <w:t>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Росреестром</w:t>
            </w:r>
          </w:p>
        </w:tc>
        <w:tc>
          <w:tcPr>
            <w:tcW w:w="3696" w:type="dxa"/>
            <w:tcBorders>
              <w:top w:val="nil"/>
              <w:left w:val="nil"/>
              <w:bottom w:val="nil"/>
              <w:right w:val="nil"/>
            </w:tcBorders>
          </w:tcPr>
          <w:p w:rsidR="001E7B3B" w:rsidRDefault="001E7B3B">
            <w:pPr>
              <w:pStyle w:val="ConsPlusNormal"/>
            </w:pPr>
            <w:r>
              <w:lastRenderedPageBreak/>
              <w:t xml:space="preserve">доля ошибок, допущенных </w:t>
            </w:r>
            <w:r>
              <w:lastRenderedPageBreak/>
              <w:t>сотрудниками МФЦ при приеме документов на государственный кадастровый учет и (или) государственную регистрацию прав (полнота и комплектность документов), в общем количестве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rsidR="001E7B3B" w:rsidRDefault="001E7B3B">
            <w:pPr>
              <w:pStyle w:val="ConsPlusNormal"/>
              <w:jc w:val="center"/>
            </w:pPr>
            <w:r>
              <w:lastRenderedPageBreak/>
              <w:t>0,1</w:t>
            </w:r>
          </w:p>
        </w:tc>
        <w:tc>
          <w:tcPr>
            <w:tcW w:w="1060" w:type="dxa"/>
            <w:tcBorders>
              <w:top w:val="nil"/>
              <w:left w:val="nil"/>
              <w:bottom w:val="nil"/>
              <w:right w:val="nil"/>
            </w:tcBorders>
          </w:tcPr>
          <w:p w:rsidR="001E7B3B" w:rsidRDefault="001E7B3B">
            <w:pPr>
              <w:pStyle w:val="ConsPlusNormal"/>
              <w:jc w:val="center"/>
            </w:pPr>
            <w:r>
              <w:t>0,1</w:t>
            </w:r>
          </w:p>
        </w:tc>
        <w:tc>
          <w:tcPr>
            <w:tcW w:w="1060" w:type="dxa"/>
            <w:tcBorders>
              <w:top w:val="nil"/>
              <w:left w:val="nil"/>
              <w:bottom w:val="nil"/>
              <w:right w:val="nil"/>
            </w:tcBorders>
          </w:tcPr>
          <w:p w:rsidR="001E7B3B" w:rsidRDefault="001E7B3B">
            <w:pPr>
              <w:pStyle w:val="ConsPlusNormal"/>
              <w:jc w:val="center"/>
            </w:pPr>
            <w:r>
              <w:t>0,1</w:t>
            </w:r>
          </w:p>
        </w:tc>
        <w:tc>
          <w:tcPr>
            <w:tcW w:w="1062" w:type="dxa"/>
            <w:tcBorders>
              <w:top w:val="nil"/>
              <w:left w:val="nil"/>
              <w:bottom w:val="nil"/>
              <w:right w:val="nil"/>
            </w:tcBorders>
          </w:tcPr>
          <w:p w:rsidR="001E7B3B" w:rsidRDefault="001E7B3B">
            <w:pPr>
              <w:pStyle w:val="ConsPlusNormal"/>
              <w:jc w:val="center"/>
            </w:pPr>
            <w:r>
              <w:t>0,1</w:t>
            </w:r>
          </w:p>
        </w:tc>
      </w:tr>
      <w:tr w:rsidR="001E7B3B">
        <w:tblPrEx>
          <w:tblBorders>
            <w:insideH w:val="none" w:sz="0" w:space="0" w:color="auto"/>
            <w:insideV w:val="none" w:sz="0" w:space="0" w:color="auto"/>
          </w:tblBorders>
        </w:tblPrEx>
        <w:tc>
          <w:tcPr>
            <w:tcW w:w="624" w:type="dxa"/>
            <w:vMerge/>
            <w:tcBorders>
              <w:top w:val="nil"/>
              <w:left w:val="nil"/>
              <w:bottom w:val="nil"/>
              <w:right w:val="nil"/>
            </w:tcBorders>
          </w:tcPr>
          <w:p w:rsidR="001E7B3B" w:rsidRDefault="001E7B3B"/>
        </w:tc>
        <w:tc>
          <w:tcPr>
            <w:tcW w:w="1928" w:type="dxa"/>
            <w:vMerge/>
            <w:tcBorders>
              <w:top w:val="nil"/>
              <w:left w:val="nil"/>
              <w:bottom w:val="nil"/>
              <w:right w:val="nil"/>
            </w:tcBorders>
          </w:tcPr>
          <w:p w:rsidR="001E7B3B" w:rsidRDefault="001E7B3B"/>
        </w:tc>
        <w:tc>
          <w:tcPr>
            <w:tcW w:w="3798" w:type="dxa"/>
            <w:vMerge/>
            <w:tcBorders>
              <w:top w:val="nil"/>
              <w:left w:val="nil"/>
              <w:bottom w:val="nil"/>
              <w:right w:val="nil"/>
            </w:tcBorders>
          </w:tcPr>
          <w:p w:rsidR="001E7B3B" w:rsidRDefault="001E7B3B"/>
        </w:tc>
        <w:tc>
          <w:tcPr>
            <w:tcW w:w="3696" w:type="dxa"/>
            <w:tcBorders>
              <w:top w:val="nil"/>
              <w:left w:val="nil"/>
              <w:bottom w:val="nil"/>
              <w:right w:val="nil"/>
            </w:tcBorders>
          </w:tcPr>
          <w:p w:rsidR="001E7B3B" w:rsidRDefault="001E7B3B">
            <w:pPr>
              <w:pStyle w:val="ConsPlusNormal"/>
            </w:pPr>
            <w:r>
              <w:t>доля пакетов документов, которые приняты в МФЦ на государственный кадастровый учет и (или) государственную регистрацию прав и в отношении которых сотрудниками МФЦ не осуществлено или осуществлено некачественное сканирование, в общем количестве пакетов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rsidR="001E7B3B" w:rsidRDefault="001E7B3B">
            <w:pPr>
              <w:pStyle w:val="ConsPlusNormal"/>
              <w:jc w:val="center"/>
            </w:pPr>
            <w:r>
              <w:t>0,1</w:t>
            </w:r>
          </w:p>
        </w:tc>
        <w:tc>
          <w:tcPr>
            <w:tcW w:w="1060" w:type="dxa"/>
            <w:tcBorders>
              <w:top w:val="nil"/>
              <w:left w:val="nil"/>
              <w:bottom w:val="nil"/>
              <w:right w:val="nil"/>
            </w:tcBorders>
          </w:tcPr>
          <w:p w:rsidR="001E7B3B" w:rsidRDefault="001E7B3B">
            <w:pPr>
              <w:pStyle w:val="ConsPlusNormal"/>
              <w:jc w:val="center"/>
            </w:pPr>
            <w:r>
              <w:t>0</w:t>
            </w:r>
          </w:p>
        </w:tc>
        <w:tc>
          <w:tcPr>
            <w:tcW w:w="1060" w:type="dxa"/>
            <w:tcBorders>
              <w:top w:val="nil"/>
              <w:left w:val="nil"/>
              <w:bottom w:val="nil"/>
              <w:right w:val="nil"/>
            </w:tcBorders>
          </w:tcPr>
          <w:p w:rsidR="001E7B3B" w:rsidRDefault="001E7B3B">
            <w:pPr>
              <w:pStyle w:val="ConsPlusNormal"/>
              <w:jc w:val="center"/>
            </w:pPr>
            <w:r>
              <w:t>0</w:t>
            </w:r>
          </w:p>
        </w:tc>
        <w:tc>
          <w:tcPr>
            <w:tcW w:w="1062" w:type="dxa"/>
            <w:tcBorders>
              <w:top w:val="nil"/>
              <w:left w:val="nil"/>
              <w:bottom w:val="nil"/>
              <w:right w:val="nil"/>
            </w:tcBorders>
          </w:tcPr>
          <w:p w:rsidR="001E7B3B" w:rsidRDefault="001E7B3B">
            <w:pPr>
              <w:pStyle w:val="ConsPlusNormal"/>
              <w:jc w:val="center"/>
            </w:pPr>
            <w:r>
              <w:t>0</w:t>
            </w:r>
          </w:p>
        </w:tc>
      </w:tr>
      <w:tr w:rsidR="001E7B3B">
        <w:tblPrEx>
          <w:tblBorders>
            <w:insideH w:val="none" w:sz="0" w:space="0" w:color="auto"/>
            <w:insideV w:val="none" w:sz="0" w:space="0" w:color="auto"/>
          </w:tblBorders>
        </w:tblPrEx>
        <w:tc>
          <w:tcPr>
            <w:tcW w:w="624" w:type="dxa"/>
            <w:tcBorders>
              <w:top w:val="nil"/>
              <w:left w:val="nil"/>
              <w:bottom w:val="nil"/>
              <w:right w:val="nil"/>
            </w:tcBorders>
          </w:tcPr>
          <w:p w:rsidR="001E7B3B" w:rsidRDefault="001E7B3B">
            <w:pPr>
              <w:pStyle w:val="ConsPlusNormal"/>
              <w:jc w:val="center"/>
            </w:pPr>
            <w:r>
              <w:t>2.3.</w:t>
            </w:r>
          </w:p>
        </w:tc>
        <w:tc>
          <w:tcPr>
            <w:tcW w:w="1928" w:type="dxa"/>
            <w:tcBorders>
              <w:top w:val="nil"/>
              <w:left w:val="nil"/>
              <w:bottom w:val="nil"/>
              <w:right w:val="nil"/>
            </w:tcBorders>
          </w:tcPr>
          <w:p w:rsidR="001E7B3B" w:rsidRDefault="001E7B3B">
            <w:pPr>
              <w:pStyle w:val="ConsPlusNormal"/>
            </w:pPr>
            <w:r>
              <w:t xml:space="preserve">Обеспечение межведомственного электронного взаимодействия посредством системы межведомственного электронного взаимодействия </w:t>
            </w:r>
            <w:r>
              <w:lastRenderedPageBreak/>
              <w:t>(далее - СМЭВ) при осуществлении государственного кадастрового учета и (или) государственной регистрации прав</w:t>
            </w:r>
          </w:p>
        </w:tc>
        <w:tc>
          <w:tcPr>
            <w:tcW w:w="3798" w:type="dxa"/>
            <w:tcBorders>
              <w:top w:val="nil"/>
              <w:left w:val="nil"/>
              <w:bottom w:val="nil"/>
              <w:right w:val="nil"/>
            </w:tcBorders>
          </w:tcPr>
          <w:p w:rsidR="001E7B3B" w:rsidRDefault="001E7B3B">
            <w:pPr>
              <w:pStyle w:val="ConsPlusNormal"/>
            </w:pPr>
            <w:r>
              <w:lastRenderedPageBreak/>
              <w:t xml:space="preserve">обеспечение предоставления органами власти субъекта Российской Федерации и органами местного самоуправления сведений из </w:t>
            </w:r>
            <w:hyperlink r:id="rId49" w:history="1">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w:t>
            </w:r>
            <w:r>
              <w:lastRenderedPageBreak/>
              <w:t>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p w:rsidR="001E7B3B" w:rsidRDefault="001E7B3B">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1E7B3B" w:rsidRDefault="001E7B3B">
            <w:pPr>
              <w:pStyle w:val="ConsPlusNormal"/>
            </w:pPr>
            <w:r>
              <w:t>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w:t>
            </w:r>
          </w:p>
        </w:tc>
        <w:tc>
          <w:tcPr>
            <w:tcW w:w="3696" w:type="dxa"/>
            <w:tcBorders>
              <w:top w:val="nil"/>
              <w:left w:val="nil"/>
              <w:bottom w:val="nil"/>
              <w:right w:val="nil"/>
            </w:tcBorders>
          </w:tcPr>
          <w:p w:rsidR="001E7B3B" w:rsidRDefault="001E7B3B">
            <w:pPr>
              <w:pStyle w:val="ConsPlusNormal"/>
            </w:pPr>
            <w: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060" w:type="dxa"/>
            <w:tcBorders>
              <w:top w:val="nil"/>
              <w:left w:val="nil"/>
              <w:bottom w:val="nil"/>
              <w:right w:val="nil"/>
            </w:tcBorders>
          </w:tcPr>
          <w:p w:rsidR="001E7B3B" w:rsidRDefault="001E7B3B">
            <w:pPr>
              <w:pStyle w:val="ConsPlusNormal"/>
              <w:jc w:val="center"/>
            </w:pPr>
            <w:r>
              <w:t>85</w:t>
            </w:r>
          </w:p>
        </w:tc>
        <w:tc>
          <w:tcPr>
            <w:tcW w:w="1060" w:type="dxa"/>
            <w:tcBorders>
              <w:top w:val="nil"/>
              <w:left w:val="nil"/>
              <w:bottom w:val="nil"/>
              <w:right w:val="nil"/>
            </w:tcBorders>
          </w:tcPr>
          <w:p w:rsidR="001E7B3B" w:rsidRDefault="001E7B3B">
            <w:pPr>
              <w:pStyle w:val="ConsPlusNormal"/>
              <w:jc w:val="center"/>
            </w:pPr>
            <w:r>
              <w:t>90</w:t>
            </w:r>
          </w:p>
        </w:tc>
        <w:tc>
          <w:tcPr>
            <w:tcW w:w="1060" w:type="dxa"/>
            <w:tcBorders>
              <w:top w:val="nil"/>
              <w:left w:val="nil"/>
              <w:bottom w:val="nil"/>
              <w:right w:val="nil"/>
            </w:tcBorders>
          </w:tcPr>
          <w:p w:rsidR="001E7B3B" w:rsidRDefault="001E7B3B">
            <w:pPr>
              <w:pStyle w:val="ConsPlusNormal"/>
              <w:jc w:val="center"/>
            </w:pPr>
            <w:r>
              <w:t>95</w:t>
            </w:r>
          </w:p>
        </w:tc>
        <w:tc>
          <w:tcPr>
            <w:tcW w:w="1062"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624" w:type="dxa"/>
            <w:vMerge w:val="restart"/>
            <w:tcBorders>
              <w:top w:val="nil"/>
              <w:left w:val="nil"/>
              <w:bottom w:val="nil"/>
              <w:right w:val="nil"/>
            </w:tcBorders>
          </w:tcPr>
          <w:p w:rsidR="001E7B3B" w:rsidRDefault="001E7B3B">
            <w:pPr>
              <w:pStyle w:val="ConsPlusNormal"/>
              <w:jc w:val="center"/>
            </w:pPr>
            <w:r>
              <w:lastRenderedPageBreak/>
              <w:t>2.4.</w:t>
            </w:r>
          </w:p>
        </w:tc>
        <w:tc>
          <w:tcPr>
            <w:tcW w:w="1928" w:type="dxa"/>
            <w:vMerge w:val="restart"/>
            <w:tcBorders>
              <w:top w:val="nil"/>
              <w:left w:val="nil"/>
              <w:bottom w:val="nil"/>
              <w:right w:val="nil"/>
            </w:tcBorders>
          </w:tcPr>
          <w:p w:rsidR="001E7B3B" w:rsidRDefault="001E7B3B">
            <w:pPr>
              <w:pStyle w:val="ConsPlusNormal"/>
            </w:pPr>
            <w:r>
              <w:t xml:space="preserve">Уровень использования электронной услуги по </w:t>
            </w:r>
            <w:r>
              <w:lastRenderedPageBreak/>
              <w:t>постановке на государственный кадастровый учет и (или) государственную регистрацию прав</w:t>
            </w:r>
          </w:p>
        </w:tc>
        <w:tc>
          <w:tcPr>
            <w:tcW w:w="3798" w:type="dxa"/>
            <w:vMerge w:val="restart"/>
            <w:tcBorders>
              <w:top w:val="nil"/>
              <w:left w:val="nil"/>
              <w:bottom w:val="nil"/>
              <w:right w:val="nil"/>
            </w:tcBorders>
          </w:tcPr>
          <w:p w:rsidR="001E7B3B" w:rsidRDefault="001E7B3B">
            <w:pPr>
              <w:pStyle w:val="ConsPlusNormal"/>
            </w:pPr>
            <w:r>
              <w:lastRenderedPageBreak/>
              <w:t xml:space="preserve">повышение (увеличение) количества (доли) заявлений о государственном кадастровом учете и (или) государственной регистрации прав, </w:t>
            </w:r>
            <w:r>
              <w:lastRenderedPageBreak/>
              <w:t>представляемых в орган государственной регистрации прав в форме электронного документа;</w:t>
            </w:r>
          </w:p>
          <w:p w:rsidR="001E7B3B" w:rsidRDefault="001E7B3B">
            <w:pPr>
              <w:pStyle w:val="ConsPlusNormal"/>
            </w:pPr>
            <w:r>
              <w:t>осуществление информационно-мотивирующих мероприятий, направленных на продвижение подачи документов в электронном виде</w:t>
            </w:r>
          </w:p>
        </w:tc>
        <w:tc>
          <w:tcPr>
            <w:tcW w:w="3696" w:type="dxa"/>
            <w:tcBorders>
              <w:top w:val="nil"/>
              <w:left w:val="nil"/>
              <w:bottom w:val="nil"/>
              <w:right w:val="nil"/>
            </w:tcBorders>
          </w:tcPr>
          <w:p w:rsidR="001E7B3B" w:rsidRDefault="001E7B3B">
            <w:pPr>
              <w:pStyle w:val="ConsPlusNormal"/>
            </w:pPr>
            <w:r>
              <w:lastRenderedPageBreak/>
              <w:t xml:space="preserve">доля заявлений о постановке на государственный кадастровый учет и (или) государственную регистрацию прав, поданных в форме </w:t>
            </w:r>
            <w:r>
              <w:lastRenderedPageBreak/>
              <w:t>электронного документа, в общем количестве таких заявлений, процентов</w:t>
            </w:r>
          </w:p>
        </w:tc>
        <w:tc>
          <w:tcPr>
            <w:tcW w:w="1060" w:type="dxa"/>
            <w:tcBorders>
              <w:top w:val="nil"/>
              <w:left w:val="nil"/>
              <w:bottom w:val="nil"/>
              <w:right w:val="nil"/>
            </w:tcBorders>
          </w:tcPr>
          <w:p w:rsidR="001E7B3B" w:rsidRDefault="001E7B3B">
            <w:pPr>
              <w:pStyle w:val="ConsPlusNormal"/>
              <w:jc w:val="center"/>
            </w:pPr>
            <w:r>
              <w:lastRenderedPageBreak/>
              <w:t>37</w:t>
            </w:r>
          </w:p>
        </w:tc>
        <w:tc>
          <w:tcPr>
            <w:tcW w:w="1060" w:type="dxa"/>
            <w:tcBorders>
              <w:top w:val="nil"/>
              <w:left w:val="nil"/>
              <w:bottom w:val="nil"/>
              <w:right w:val="nil"/>
            </w:tcBorders>
          </w:tcPr>
          <w:p w:rsidR="001E7B3B" w:rsidRDefault="001E7B3B">
            <w:pPr>
              <w:pStyle w:val="ConsPlusNormal"/>
              <w:jc w:val="center"/>
            </w:pPr>
            <w:r>
              <w:t>45</w:t>
            </w:r>
          </w:p>
        </w:tc>
        <w:tc>
          <w:tcPr>
            <w:tcW w:w="1060" w:type="dxa"/>
            <w:tcBorders>
              <w:top w:val="nil"/>
              <w:left w:val="nil"/>
              <w:bottom w:val="nil"/>
              <w:right w:val="nil"/>
            </w:tcBorders>
          </w:tcPr>
          <w:p w:rsidR="001E7B3B" w:rsidRDefault="001E7B3B">
            <w:pPr>
              <w:pStyle w:val="ConsPlusNormal"/>
              <w:jc w:val="center"/>
            </w:pPr>
            <w:r>
              <w:t>50</w:t>
            </w:r>
          </w:p>
        </w:tc>
        <w:tc>
          <w:tcPr>
            <w:tcW w:w="1062" w:type="dxa"/>
            <w:tcBorders>
              <w:top w:val="nil"/>
              <w:left w:val="nil"/>
              <w:bottom w:val="nil"/>
              <w:right w:val="nil"/>
            </w:tcBorders>
          </w:tcPr>
          <w:p w:rsidR="001E7B3B" w:rsidRDefault="001E7B3B">
            <w:pPr>
              <w:pStyle w:val="ConsPlusNormal"/>
              <w:jc w:val="center"/>
            </w:pPr>
            <w:r>
              <w:t>60</w:t>
            </w:r>
          </w:p>
        </w:tc>
      </w:tr>
      <w:tr w:rsidR="001E7B3B">
        <w:tblPrEx>
          <w:tblBorders>
            <w:insideH w:val="none" w:sz="0" w:space="0" w:color="auto"/>
            <w:insideV w:val="none" w:sz="0" w:space="0" w:color="auto"/>
          </w:tblBorders>
        </w:tblPrEx>
        <w:tc>
          <w:tcPr>
            <w:tcW w:w="624" w:type="dxa"/>
            <w:vMerge/>
            <w:tcBorders>
              <w:top w:val="nil"/>
              <w:left w:val="nil"/>
              <w:bottom w:val="nil"/>
              <w:right w:val="nil"/>
            </w:tcBorders>
          </w:tcPr>
          <w:p w:rsidR="001E7B3B" w:rsidRDefault="001E7B3B"/>
        </w:tc>
        <w:tc>
          <w:tcPr>
            <w:tcW w:w="1928" w:type="dxa"/>
            <w:vMerge/>
            <w:tcBorders>
              <w:top w:val="nil"/>
              <w:left w:val="nil"/>
              <w:bottom w:val="nil"/>
              <w:right w:val="nil"/>
            </w:tcBorders>
          </w:tcPr>
          <w:p w:rsidR="001E7B3B" w:rsidRDefault="001E7B3B"/>
        </w:tc>
        <w:tc>
          <w:tcPr>
            <w:tcW w:w="3798" w:type="dxa"/>
            <w:vMerge/>
            <w:tcBorders>
              <w:top w:val="nil"/>
              <w:left w:val="nil"/>
              <w:bottom w:val="nil"/>
              <w:right w:val="nil"/>
            </w:tcBorders>
          </w:tcPr>
          <w:p w:rsidR="001E7B3B" w:rsidRDefault="001E7B3B"/>
        </w:tc>
        <w:tc>
          <w:tcPr>
            <w:tcW w:w="3696" w:type="dxa"/>
            <w:tcBorders>
              <w:top w:val="nil"/>
              <w:left w:val="nil"/>
              <w:bottom w:val="nil"/>
              <w:right w:val="nil"/>
            </w:tcBorders>
          </w:tcPr>
          <w:p w:rsidR="001E7B3B" w:rsidRDefault="001E7B3B">
            <w:pPr>
              <w:pStyle w:val="ConsPlusNormal"/>
            </w:pPr>
            <w:r>
              <w:t>доля заявлений о постановке на государственный кадастровый учет и (или) государственную регистрацию прав, поданных органами государственной власти и органами местного самоуправления в форме электронного документа, в общем количестве таких заявлений, процентов</w:t>
            </w:r>
          </w:p>
        </w:tc>
        <w:tc>
          <w:tcPr>
            <w:tcW w:w="1060" w:type="dxa"/>
            <w:tcBorders>
              <w:top w:val="nil"/>
              <w:left w:val="nil"/>
              <w:bottom w:val="nil"/>
              <w:right w:val="nil"/>
            </w:tcBorders>
          </w:tcPr>
          <w:p w:rsidR="001E7B3B" w:rsidRDefault="001E7B3B">
            <w:pPr>
              <w:pStyle w:val="ConsPlusNormal"/>
              <w:jc w:val="center"/>
            </w:pPr>
            <w:r>
              <w:t>75</w:t>
            </w:r>
          </w:p>
        </w:tc>
        <w:tc>
          <w:tcPr>
            <w:tcW w:w="1060" w:type="dxa"/>
            <w:tcBorders>
              <w:top w:val="nil"/>
              <w:left w:val="nil"/>
              <w:bottom w:val="nil"/>
              <w:right w:val="nil"/>
            </w:tcBorders>
          </w:tcPr>
          <w:p w:rsidR="001E7B3B" w:rsidRDefault="001E7B3B">
            <w:pPr>
              <w:pStyle w:val="ConsPlusNormal"/>
              <w:jc w:val="center"/>
            </w:pPr>
            <w:r>
              <w:t>80</w:t>
            </w:r>
          </w:p>
        </w:tc>
        <w:tc>
          <w:tcPr>
            <w:tcW w:w="1060" w:type="dxa"/>
            <w:tcBorders>
              <w:top w:val="nil"/>
              <w:left w:val="nil"/>
              <w:bottom w:val="nil"/>
              <w:right w:val="nil"/>
            </w:tcBorders>
          </w:tcPr>
          <w:p w:rsidR="001E7B3B" w:rsidRDefault="001E7B3B">
            <w:pPr>
              <w:pStyle w:val="ConsPlusNormal"/>
              <w:jc w:val="center"/>
            </w:pPr>
            <w:r>
              <w:t>90</w:t>
            </w:r>
          </w:p>
        </w:tc>
        <w:tc>
          <w:tcPr>
            <w:tcW w:w="1062" w:type="dxa"/>
            <w:tcBorders>
              <w:top w:val="nil"/>
              <w:left w:val="nil"/>
              <w:bottom w:val="nil"/>
              <w:right w:val="nil"/>
            </w:tcBorders>
          </w:tcPr>
          <w:p w:rsidR="001E7B3B" w:rsidRDefault="001E7B3B">
            <w:pPr>
              <w:pStyle w:val="ConsPlusNormal"/>
              <w:jc w:val="center"/>
            </w:pPr>
            <w:r>
              <w:t>100</w:t>
            </w:r>
          </w:p>
        </w:tc>
      </w:tr>
      <w:tr w:rsidR="001E7B3B">
        <w:tblPrEx>
          <w:tblBorders>
            <w:insideH w:val="none" w:sz="0" w:space="0" w:color="auto"/>
            <w:insideV w:val="none" w:sz="0" w:space="0" w:color="auto"/>
          </w:tblBorders>
        </w:tblPrEx>
        <w:tc>
          <w:tcPr>
            <w:tcW w:w="624" w:type="dxa"/>
            <w:vMerge/>
            <w:tcBorders>
              <w:top w:val="nil"/>
              <w:left w:val="nil"/>
              <w:bottom w:val="nil"/>
              <w:right w:val="nil"/>
            </w:tcBorders>
          </w:tcPr>
          <w:p w:rsidR="001E7B3B" w:rsidRDefault="001E7B3B"/>
        </w:tc>
        <w:tc>
          <w:tcPr>
            <w:tcW w:w="1928" w:type="dxa"/>
            <w:vMerge/>
            <w:tcBorders>
              <w:top w:val="nil"/>
              <w:left w:val="nil"/>
              <w:bottom w:val="nil"/>
              <w:right w:val="nil"/>
            </w:tcBorders>
          </w:tcPr>
          <w:p w:rsidR="001E7B3B" w:rsidRDefault="001E7B3B"/>
        </w:tc>
        <w:tc>
          <w:tcPr>
            <w:tcW w:w="3798" w:type="dxa"/>
            <w:vMerge/>
            <w:tcBorders>
              <w:top w:val="nil"/>
              <w:left w:val="nil"/>
              <w:bottom w:val="nil"/>
              <w:right w:val="nil"/>
            </w:tcBorders>
          </w:tcPr>
          <w:p w:rsidR="001E7B3B" w:rsidRDefault="001E7B3B"/>
        </w:tc>
        <w:tc>
          <w:tcPr>
            <w:tcW w:w="3696" w:type="dxa"/>
            <w:tcBorders>
              <w:top w:val="nil"/>
              <w:left w:val="nil"/>
              <w:bottom w:val="nil"/>
              <w:right w:val="nil"/>
            </w:tcBorders>
          </w:tcPr>
          <w:p w:rsidR="001E7B3B" w:rsidRDefault="001E7B3B">
            <w:pPr>
              <w:pStyle w:val="ConsPlusNormal"/>
            </w:pPr>
            <w:r>
              <w:t>доля заявлений о постановке на государственный кадастровый учет и (или) государственную регистрацию прав, поданных юридическими лицами в форме электронного документа, в общем количестве таких заявлений, процентов</w:t>
            </w:r>
          </w:p>
        </w:tc>
        <w:tc>
          <w:tcPr>
            <w:tcW w:w="1060" w:type="dxa"/>
            <w:tcBorders>
              <w:top w:val="nil"/>
              <w:left w:val="nil"/>
              <w:bottom w:val="nil"/>
              <w:right w:val="nil"/>
            </w:tcBorders>
          </w:tcPr>
          <w:p w:rsidR="001E7B3B" w:rsidRDefault="001E7B3B">
            <w:pPr>
              <w:pStyle w:val="ConsPlusNormal"/>
              <w:jc w:val="center"/>
            </w:pPr>
            <w:r>
              <w:t>40</w:t>
            </w:r>
          </w:p>
        </w:tc>
        <w:tc>
          <w:tcPr>
            <w:tcW w:w="1060" w:type="dxa"/>
            <w:tcBorders>
              <w:top w:val="nil"/>
              <w:left w:val="nil"/>
              <w:bottom w:val="nil"/>
              <w:right w:val="nil"/>
            </w:tcBorders>
          </w:tcPr>
          <w:p w:rsidR="001E7B3B" w:rsidRDefault="001E7B3B">
            <w:pPr>
              <w:pStyle w:val="ConsPlusNormal"/>
              <w:jc w:val="center"/>
            </w:pPr>
            <w:r>
              <w:t>50</w:t>
            </w:r>
          </w:p>
        </w:tc>
        <w:tc>
          <w:tcPr>
            <w:tcW w:w="1060" w:type="dxa"/>
            <w:tcBorders>
              <w:top w:val="nil"/>
              <w:left w:val="nil"/>
              <w:bottom w:val="nil"/>
              <w:right w:val="nil"/>
            </w:tcBorders>
          </w:tcPr>
          <w:p w:rsidR="001E7B3B" w:rsidRDefault="001E7B3B">
            <w:pPr>
              <w:pStyle w:val="ConsPlusNormal"/>
              <w:jc w:val="center"/>
            </w:pPr>
            <w:r>
              <w:t>60</w:t>
            </w:r>
          </w:p>
        </w:tc>
        <w:tc>
          <w:tcPr>
            <w:tcW w:w="1062" w:type="dxa"/>
            <w:tcBorders>
              <w:top w:val="nil"/>
              <w:left w:val="nil"/>
              <w:bottom w:val="nil"/>
              <w:right w:val="nil"/>
            </w:tcBorders>
          </w:tcPr>
          <w:p w:rsidR="001E7B3B" w:rsidRDefault="001E7B3B">
            <w:pPr>
              <w:pStyle w:val="ConsPlusNormal"/>
              <w:jc w:val="center"/>
            </w:pPr>
            <w:r>
              <w:t>80</w:t>
            </w:r>
          </w:p>
        </w:tc>
      </w:tr>
      <w:tr w:rsidR="001E7B3B">
        <w:tblPrEx>
          <w:tblBorders>
            <w:insideH w:val="none" w:sz="0" w:space="0" w:color="auto"/>
            <w:insideV w:val="none" w:sz="0" w:space="0" w:color="auto"/>
          </w:tblBorders>
        </w:tblPrEx>
        <w:tc>
          <w:tcPr>
            <w:tcW w:w="624" w:type="dxa"/>
            <w:vMerge w:val="restart"/>
            <w:tcBorders>
              <w:top w:val="nil"/>
              <w:left w:val="nil"/>
              <w:bottom w:val="nil"/>
              <w:right w:val="nil"/>
            </w:tcBorders>
          </w:tcPr>
          <w:p w:rsidR="001E7B3B" w:rsidRDefault="001E7B3B">
            <w:pPr>
              <w:pStyle w:val="ConsPlusNormal"/>
            </w:pPr>
          </w:p>
        </w:tc>
        <w:tc>
          <w:tcPr>
            <w:tcW w:w="1928" w:type="dxa"/>
            <w:vMerge w:val="restart"/>
            <w:tcBorders>
              <w:top w:val="nil"/>
              <w:left w:val="nil"/>
              <w:bottom w:val="nil"/>
              <w:right w:val="nil"/>
            </w:tcBorders>
          </w:tcPr>
          <w:p w:rsidR="001E7B3B" w:rsidRDefault="001E7B3B">
            <w:pPr>
              <w:pStyle w:val="ConsPlusNormal"/>
            </w:pPr>
          </w:p>
        </w:tc>
        <w:tc>
          <w:tcPr>
            <w:tcW w:w="3798" w:type="dxa"/>
            <w:vMerge w:val="restart"/>
            <w:tcBorders>
              <w:top w:val="nil"/>
              <w:left w:val="nil"/>
              <w:bottom w:val="nil"/>
              <w:right w:val="nil"/>
            </w:tcBorders>
          </w:tcPr>
          <w:p w:rsidR="001E7B3B" w:rsidRDefault="001E7B3B">
            <w:pPr>
              <w:pStyle w:val="ConsPlusNormal"/>
            </w:pPr>
          </w:p>
        </w:tc>
        <w:tc>
          <w:tcPr>
            <w:tcW w:w="3696" w:type="dxa"/>
            <w:tcBorders>
              <w:top w:val="nil"/>
              <w:left w:val="nil"/>
              <w:bottom w:val="nil"/>
              <w:right w:val="nil"/>
            </w:tcBorders>
          </w:tcPr>
          <w:p w:rsidR="001E7B3B" w:rsidRDefault="001E7B3B">
            <w:pPr>
              <w:pStyle w:val="ConsPlusNormal"/>
            </w:pPr>
            <w:r>
              <w:t>доля предоставления в электронном виде государственной услуги по регистрации ипотечных сделок в общем количестве ипотечных сделок, процентов</w:t>
            </w:r>
          </w:p>
        </w:tc>
        <w:tc>
          <w:tcPr>
            <w:tcW w:w="1060" w:type="dxa"/>
            <w:tcBorders>
              <w:top w:val="nil"/>
              <w:left w:val="nil"/>
              <w:bottom w:val="nil"/>
              <w:right w:val="nil"/>
            </w:tcBorders>
          </w:tcPr>
          <w:p w:rsidR="001E7B3B" w:rsidRDefault="001E7B3B">
            <w:pPr>
              <w:pStyle w:val="ConsPlusNormal"/>
              <w:jc w:val="center"/>
            </w:pPr>
            <w:r>
              <w:t>80</w:t>
            </w:r>
          </w:p>
        </w:tc>
        <w:tc>
          <w:tcPr>
            <w:tcW w:w="1060" w:type="dxa"/>
            <w:tcBorders>
              <w:top w:val="nil"/>
              <w:left w:val="nil"/>
              <w:bottom w:val="nil"/>
              <w:right w:val="nil"/>
            </w:tcBorders>
          </w:tcPr>
          <w:p w:rsidR="001E7B3B" w:rsidRDefault="001E7B3B">
            <w:pPr>
              <w:pStyle w:val="ConsPlusNormal"/>
              <w:jc w:val="center"/>
            </w:pPr>
            <w:r>
              <w:t>85</w:t>
            </w:r>
          </w:p>
        </w:tc>
        <w:tc>
          <w:tcPr>
            <w:tcW w:w="1060" w:type="dxa"/>
            <w:tcBorders>
              <w:top w:val="nil"/>
              <w:left w:val="nil"/>
              <w:bottom w:val="nil"/>
              <w:right w:val="nil"/>
            </w:tcBorders>
          </w:tcPr>
          <w:p w:rsidR="001E7B3B" w:rsidRDefault="001E7B3B">
            <w:pPr>
              <w:pStyle w:val="ConsPlusNormal"/>
              <w:jc w:val="center"/>
            </w:pPr>
            <w:r>
              <w:t>90</w:t>
            </w:r>
          </w:p>
        </w:tc>
        <w:tc>
          <w:tcPr>
            <w:tcW w:w="1062" w:type="dxa"/>
            <w:tcBorders>
              <w:top w:val="nil"/>
              <w:left w:val="nil"/>
              <w:bottom w:val="nil"/>
              <w:right w:val="nil"/>
            </w:tcBorders>
          </w:tcPr>
          <w:p w:rsidR="001E7B3B" w:rsidRDefault="001E7B3B">
            <w:pPr>
              <w:pStyle w:val="ConsPlusNormal"/>
              <w:jc w:val="center"/>
            </w:pPr>
            <w:r>
              <w:t>95</w:t>
            </w:r>
          </w:p>
        </w:tc>
      </w:tr>
      <w:tr w:rsidR="001E7B3B">
        <w:tblPrEx>
          <w:tblBorders>
            <w:insideH w:val="none" w:sz="0" w:space="0" w:color="auto"/>
            <w:insideV w:val="none" w:sz="0" w:space="0" w:color="auto"/>
          </w:tblBorders>
        </w:tblPrEx>
        <w:tc>
          <w:tcPr>
            <w:tcW w:w="624" w:type="dxa"/>
            <w:vMerge/>
            <w:tcBorders>
              <w:top w:val="nil"/>
              <w:left w:val="nil"/>
              <w:bottom w:val="nil"/>
              <w:right w:val="nil"/>
            </w:tcBorders>
          </w:tcPr>
          <w:p w:rsidR="001E7B3B" w:rsidRDefault="001E7B3B"/>
        </w:tc>
        <w:tc>
          <w:tcPr>
            <w:tcW w:w="1928" w:type="dxa"/>
            <w:vMerge/>
            <w:tcBorders>
              <w:top w:val="nil"/>
              <w:left w:val="nil"/>
              <w:bottom w:val="nil"/>
              <w:right w:val="nil"/>
            </w:tcBorders>
          </w:tcPr>
          <w:p w:rsidR="001E7B3B" w:rsidRDefault="001E7B3B"/>
        </w:tc>
        <w:tc>
          <w:tcPr>
            <w:tcW w:w="3798" w:type="dxa"/>
            <w:vMerge/>
            <w:tcBorders>
              <w:top w:val="nil"/>
              <w:left w:val="nil"/>
              <w:bottom w:val="nil"/>
              <w:right w:val="nil"/>
            </w:tcBorders>
          </w:tcPr>
          <w:p w:rsidR="001E7B3B" w:rsidRDefault="001E7B3B"/>
        </w:tc>
        <w:tc>
          <w:tcPr>
            <w:tcW w:w="3696" w:type="dxa"/>
            <w:tcBorders>
              <w:top w:val="nil"/>
              <w:left w:val="nil"/>
              <w:bottom w:val="nil"/>
              <w:right w:val="nil"/>
            </w:tcBorders>
          </w:tcPr>
          <w:p w:rsidR="001E7B3B" w:rsidRDefault="001E7B3B">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w:t>
            </w:r>
            <w:r>
              <w:lastRenderedPageBreak/>
              <w:t>государственном реестре недвижимости, процентов</w:t>
            </w:r>
          </w:p>
        </w:tc>
        <w:tc>
          <w:tcPr>
            <w:tcW w:w="1060" w:type="dxa"/>
            <w:tcBorders>
              <w:top w:val="nil"/>
              <w:left w:val="nil"/>
              <w:bottom w:val="nil"/>
              <w:right w:val="nil"/>
            </w:tcBorders>
          </w:tcPr>
          <w:p w:rsidR="001E7B3B" w:rsidRDefault="001E7B3B">
            <w:pPr>
              <w:pStyle w:val="ConsPlusNormal"/>
              <w:jc w:val="center"/>
            </w:pPr>
            <w:r>
              <w:lastRenderedPageBreak/>
              <w:t>92</w:t>
            </w:r>
          </w:p>
        </w:tc>
        <w:tc>
          <w:tcPr>
            <w:tcW w:w="1060" w:type="dxa"/>
            <w:tcBorders>
              <w:top w:val="nil"/>
              <w:left w:val="nil"/>
              <w:bottom w:val="nil"/>
              <w:right w:val="nil"/>
            </w:tcBorders>
          </w:tcPr>
          <w:p w:rsidR="001E7B3B" w:rsidRDefault="001E7B3B">
            <w:pPr>
              <w:pStyle w:val="ConsPlusNormal"/>
              <w:jc w:val="center"/>
            </w:pPr>
            <w:r>
              <w:t>93</w:t>
            </w:r>
          </w:p>
        </w:tc>
        <w:tc>
          <w:tcPr>
            <w:tcW w:w="1060" w:type="dxa"/>
            <w:tcBorders>
              <w:top w:val="nil"/>
              <w:left w:val="nil"/>
              <w:bottom w:val="nil"/>
              <w:right w:val="nil"/>
            </w:tcBorders>
          </w:tcPr>
          <w:p w:rsidR="001E7B3B" w:rsidRDefault="001E7B3B">
            <w:pPr>
              <w:pStyle w:val="ConsPlusNormal"/>
              <w:jc w:val="center"/>
            </w:pPr>
            <w:r>
              <w:t>94</w:t>
            </w:r>
          </w:p>
        </w:tc>
        <w:tc>
          <w:tcPr>
            <w:tcW w:w="1062" w:type="dxa"/>
            <w:tcBorders>
              <w:top w:val="nil"/>
              <w:left w:val="nil"/>
              <w:bottom w:val="nil"/>
              <w:right w:val="nil"/>
            </w:tcBorders>
          </w:tcPr>
          <w:p w:rsidR="001E7B3B" w:rsidRDefault="001E7B3B">
            <w:pPr>
              <w:pStyle w:val="ConsPlusNormal"/>
              <w:jc w:val="center"/>
            </w:pPr>
            <w:r>
              <w:t>95</w:t>
            </w:r>
          </w:p>
        </w:tc>
      </w:tr>
      <w:tr w:rsidR="001E7B3B">
        <w:tblPrEx>
          <w:tblBorders>
            <w:insideH w:val="none" w:sz="0" w:space="0" w:color="auto"/>
            <w:insideV w:val="none" w:sz="0" w:space="0" w:color="auto"/>
          </w:tblBorders>
        </w:tblPrEx>
        <w:tc>
          <w:tcPr>
            <w:tcW w:w="14288" w:type="dxa"/>
            <w:gridSpan w:val="8"/>
            <w:tcBorders>
              <w:top w:val="nil"/>
              <w:left w:val="nil"/>
              <w:bottom w:val="nil"/>
              <w:right w:val="nil"/>
            </w:tcBorders>
          </w:tcPr>
          <w:p w:rsidR="001E7B3B" w:rsidRDefault="001E7B3B">
            <w:pPr>
              <w:pStyle w:val="ConsPlusNormal"/>
              <w:jc w:val="center"/>
              <w:outlineLvl w:val="3"/>
            </w:pPr>
            <w:r>
              <w:lastRenderedPageBreak/>
              <w:t>Раздел 3. Осуществление кадастрового учета и (или) регистрации прав</w:t>
            </w:r>
          </w:p>
        </w:tc>
      </w:tr>
      <w:tr w:rsidR="001E7B3B">
        <w:tblPrEx>
          <w:tblBorders>
            <w:insideH w:val="none" w:sz="0" w:space="0" w:color="auto"/>
            <w:insideV w:val="none" w:sz="0" w:space="0" w:color="auto"/>
          </w:tblBorders>
        </w:tblPrEx>
        <w:tc>
          <w:tcPr>
            <w:tcW w:w="624" w:type="dxa"/>
            <w:vMerge w:val="restart"/>
            <w:tcBorders>
              <w:top w:val="nil"/>
              <w:left w:val="nil"/>
              <w:bottom w:val="nil"/>
              <w:right w:val="nil"/>
            </w:tcBorders>
          </w:tcPr>
          <w:p w:rsidR="001E7B3B" w:rsidRDefault="001E7B3B">
            <w:pPr>
              <w:pStyle w:val="ConsPlusNormal"/>
              <w:jc w:val="center"/>
            </w:pPr>
            <w:r>
              <w:t>3.1.</w:t>
            </w:r>
          </w:p>
        </w:tc>
        <w:tc>
          <w:tcPr>
            <w:tcW w:w="1928" w:type="dxa"/>
            <w:vMerge w:val="restart"/>
            <w:tcBorders>
              <w:top w:val="nil"/>
              <w:left w:val="nil"/>
              <w:bottom w:val="nil"/>
              <w:right w:val="nil"/>
            </w:tcBorders>
          </w:tcPr>
          <w:p w:rsidR="001E7B3B" w:rsidRDefault="001E7B3B">
            <w:pPr>
              <w:pStyle w:val="ConsPlusNormal"/>
            </w:pPr>
            <w:r>
              <w:t>Срок постановки на государственный кадастровый учет и (или) государственной регистрации прав собственности</w:t>
            </w:r>
          </w:p>
        </w:tc>
        <w:tc>
          <w:tcPr>
            <w:tcW w:w="3798" w:type="dxa"/>
            <w:vMerge w:val="restart"/>
            <w:tcBorders>
              <w:top w:val="nil"/>
              <w:left w:val="nil"/>
              <w:bottom w:val="nil"/>
              <w:right w:val="nil"/>
            </w:tcBorders>
          </w:tcPr>
          <w:p w:rsidR="001E7B3B" w:rsidRDefault="001E7B3B">
            <w:pPr>
              <w:pStyle w:val="ConsPlusNormal"/>
            </w:pPr>
            <w:r>
              <w:t xml:space="preserve">обеспечение реализации на практике положений Федерального </w:t>
            </w:r>
            <w:hyperlink r:id="rId50" w:history="1">
              <w:r>
                <w:rPr>
                  <w:color w:val="0000FF"/>
                </w:rPr>
                <w:t>закона</w:t>
              </w:r>
            </w:hyperlink>
            <w:r>
              <w:t xml:space="preserve"> "О государственной регистрации недвижимости";</w:t>
            </w:r>
          </w:p>
          <w:p w:rsidR="001E7B3B" w:rsidRDefault="001E7B3B">
            <w:pPr>
              <w:pStyle w:val="ConsPlusNormal"/>
            </w:pPr>
            <w:r>
              <w:t>осуществление органом регистрации прав мониторинга срока государственного кадастрового учета и (или) государственной регистрации прав</w:t>
            </w:r>
          </w:p>
        </w:tc>
        <w:tc>
          <w:tcPr>
            <w:tcW w:w="3696" w:type="dxa"/>
            <w:tcBorders>
              <w:top w:val="nil"/>
              <w:left w:val="nil"/>
              <w:bottom w:val="nil"/>
              <w:right w:val="nil"/>
            </w:tcBorders>
          </w:tcPr>
          <w:p w:rsidR="001E7B3B" w:rsidRDefault="001E7B3B">
            <w:pPr>
              <w:pStyle w:val="ConsPlusNormal"/>
            </w:pPr>
            <w:r>
              <w:t>средний фактический срок осуществления государственного кадастрового учета, рабочих дней</w:t>
            </w:r>
          </w:p>
        </w:tc>
        <w:tc>
          <w:tcPr>
            <w:tcW w:w="1060" w:type="dxa"/>
            <w:tcBorders>
              <w:top w:val="nil"/>
              <w:left w:val="nil"/>
              <w:bottom w:val="nil"/>
              <w:right w:val="nil"/>
            </w:tcBorders>
          </w:tcPr>
          <w:p w:rsidR="001E7B3B" w:rsidRDefault="001E7B3B">
            <w:pPr>
              <w:pStyle w:val="ConsPlusNormal"/>
              <w:jc w:val="center"/>
            </w:pPr>
            <w:r>
              <w:t>4</w:t>
            </w:r>
          </w:p>
        </w:tc>
        <w:tc>
          <w:tcPr>
            <w:tcW w:w="1060" w:type="dxa"/>
            <w:tcBorders>
              <w:top w:val="nil"/>
              <w:left w:val="nil"/>
              <w:bottom w:val="nil"/>
              <w:right w:val="nil"/>
            </w:tcBorders>
          </w:tcPr>
          <w:p w:rsidR="001E7B3B" w:rsidRDefault="001E7B3B">
            <w:pPr>
              <w:pStyle w:val="ConsPlusNormal"/>
              <w:jc w:val="center"/>
            </w:pPr>
            <w:r>
              <w:t>4</w:t>
            </w:r>
          </w:p>
        </w:tc>
        <w:tc>
          <w:tcPr>
            <w:tcW w:w="1060" w:type="dxa"/>
            <w:tcBorders>
              <w:top w:val="nil"/>
              <w:left w:val="nil"/>
              <w:bottom w:val="nil"/>
              <w:right w:val="nil"/>
            </w:tcBorders>
          </w:tcPr>
          <w:p w:rsidR="001E7B3B" w:rsidRDefault="001E7B3B">
            <w:pPr>
              <w:pStyle w:val="ConsPlusNormal"/>
              <w:jc w:val="center"/>
            </w:pPr>
            <w:r>
              <w:t>4</w:t>
            </w:r>
          </w:p>
        </w:tc>
        <w:tc>
          <w:tcPr>
            <w:tcW w:w="1062" w:type="dxa"/>
            <w:tcBorders>
              <w:top w:val="nil"/>
              <w:left w:val="nil"/>
              <w:bottom w:val="nil"/>
              <w:right w:val="nil"/>
            </w:tcBorders>
          </w:tcPr>
          <w:p w:rsidR="001E7B3B" w:rsidRDefault="001E7B3B">
            <w:pPr>
              <w:pStyle w:val="ConsPlusNormal"/>
              <w:jc w:val="center"/>
            </w:pPr>
            <w:r>
              <w:t>4</w:t>
            </w:r>
          </w:p>
        </w:tc>
      </w:tr>
      <w:tr w:rsidR="001E7B3B">
        <w:tblPrEx>
          <w:tblBorders>
            <w:insideH w:val="none" w:sz="0" w:space="0" w:color="auto"/>
            <w:insideV w:val="none" w:sz="0" w:space="0" w:color="auto"/>
          </w:tblBorders>
        </w:tblPrEx>
        <w:tc>
          <w:tcPr>
            <w:tcW w:w="624" w:type="dxa"/>
            <w:vMerge/>
            <w:tcBorders>
              <w:top w:val="nil"/>
              <w:left w:val="nil"/>
              <w:bottom w:val="nil"/>
              <w:right w:val="nil"/>
            </w:tcBorders>
          </w:tcPr>
          <w:p w:rsidR="001E7B3B" w:rsidRDefault="001E7B3B"/>
        </w:tc>
        <w:tc>
          <w:tcPr>
            <w:tcW w:w="1928" w:type="dxa"/>
            <w:vMerge/>
            <w:tcBorders>
              <w:top w:val="nil"/>
              <w:left w:val="nil"/>
              <w:bottom w:val="nil"/>
              <w:right w:val="nil"/>
            </w:tcBorders>
          </w:tcPr>
          <w:p w:rsidR="001E7B3B" w:rsidRDefault="001E7B3B"/>
        </w:tc>
        <w:tc>
          <w:tcPr>
            <w:tcW w:w="3798" w:type="dxa"/>
            <w:vMerge/>
            <w:tcBorders>
              <w:top w:val="nil"/>
              <w:left w:val="nil"/>
              <w:bottom w:val="nil"/>
              <w:right w:val="nil"/>
            </w:tcBorders>
          </w:tcPr>
          <w:p w:rsidR="001E7B3B" w:rsidRDefault="001E7B3B"/>
        </w:tc>
        <w:tc>
          <w:tcPr>
            <w:tcW w:w="3696" w:type="dxa"/>
            <w:tcBorders>
              <w:top w:val="nil"/>
              <w:left w:val="nil"/>
              <w:bottom w:val="nil"/>
              <w:right w:val="nil"/>
            </w:tcBorders>
          </w:tcPr>
          <w:p w:rsidR="001E7B3B" w:rsidRDefault="001E7B3B">
            <w:pPr>
              <w:pStyle w:val="ConsPlusNormal"/>
            </w:pPr>
            <w:r>
              <w:t>средний фактический срок регистрации прав, рабочих дней</w:t>
            </w:r>
          </w:p>
        </w:tc>
        <w:tc>
          <w:tcPr>
            <w:tcW w:w="1060" w:type="dxa"/>
            <w:tcBorders>
              <w:top w:val="nil"/>
              <w:left w:val="nil"/>
              <w:bottom w:val="nil"/>
              <w:right w:val="nil"/>
            </w:tcBorders>
          </w:tcPr>
          <w:p w:rsidR="001E7B3B" w:rsidRDefault="001E7B3B">
            <w:pPr>
              <w:pStyle w:val="ConsPlusNormal"/>
              <w:jc w:val="center"/>
            </w:pPr>
            <w:r>
              <w:t>5</w:t>
            </w:r>
          </w:p>
        </w:tc>
        <w:tc>
          <w:tcPr>
            <w:tcW w:w="1060" w:type="dxa"/>
            <w:tcBorders>
              <w:top w:val="nil"/>
              <w:left w:val="nil"/>
              <w:bottom w:val="nil"/>
              <w:right w:val="nil"/>
            </w:tcBorders>
          </w:tcPr>
          <w:p w:rsidR="001E7B3B" w:rsidRDefault="001E7B3B">
            <w:pPr>
              <w:pStyle w:val="ConsPlusNormal"/>
              <w:jc w:val="center"/>
            </w:pPr>
            <w:r>
              <w:t>5</w:t>
            </w:r>
          </w:p>
        </w:tc>
        <w:tc>
          <w:tcPr>
            <w:tcW w:w="1060" w:type="dxa"/>
            <w:tcBorders>
              <w:top w:val="nil"/>
              <w:left w:val="nil"/>
              <w:bottom w:val="nil"/>
              <w:right w:val="nil"/>
            </w:tcBorders>
          </w:tcPr>
          <w:p w:rsidR="001E7B3B" w:rsidRDefault="001E7B3B">
            <w:pPr>
              <w:pStyle w:val="ConsPlusNormal"/>
              <w:jc w:val="center"/>
            </w:pPr>
            <w:r>
              <w:t>5</w:t>
            </w:r>
          </w:p>
        </w:tc>
        <w:tc>
          <w:tcPr>
            <w:tcW w:w="1062" w:type="dxa"/>
            <w:tcBorders>
              <w:top w:val="nil"/>
              <w:left w:val="nil"/>
              <w:bottom w:val="nil"/>
              <w:right w:val="nil"/>
            </w:tcBorders>
          </w:tcPr>
          <w:p w:rsidR="001E7B3B" w:rsidRDefault="001E7B3B">
            <w:pPr>
              <w:pStyle w:val="ConsPlusNormal"/>
              <w:jc w:val="center"/>
            </w:pPr>
            <w:r>
              <w:t>5</w:t>
            </w:r>
          </w:p>
        </w:tc>
      </w:tr>
      <w:tr w:rsidR="001E7B3B">
        <w:tblPrEx>
          <w:tblBorders>
            <w:insideH w:val="none" w:sz="0" w:space="0" w:color="auto"/>
            <w:insideV w:val="none" w:sz="0" w:space="0" w:color="auto"/>
          </w:tblBorders>
        </w:tblPrEx>
        <w:tc>
          <w:tcPr>
            <w:tcW w:w="624" w:type="dxa"/>
            <w:vMerge/>
            <w:tcBorders>
              <w:top w:val="nil"/>
              <w:left w:val="nil"/>
              <w:bottom w:val="nil"/>
              <w:right w:val="nil"/>
            </w:tcBorders>
          </w:tcPr>
          <w:p w:rsidR="001E7B3B" w:rsidRDefault="001E7B3B"/>
        </w:tc>
        <w:tc>
          <w:tcPr>
            <w:tcW w:w="1928" w:type="dxa"/>
            <w:vMerge/>
            <w:tcBorders>
              <w:top w:val="nil"/>
              <w:left w:val="nil"/>
              <w:bottom w:val="nil"/>
              <w:right w:val="nil"/>
            </w:tcBorders>
          </w:tcPr>
          <w:p w:rsidR="001E7B3B" w:rsidRDefault="001E7B3B"/>
        </w:tc>
        <w:tc>
          <w:tcPr>
            <w:tcW w:w="3798" w:type="dxa"/>
            <w:vMerge/>
            <w:tcBorders>
              <w:top w:val="nil"/>
              <w:left w:val="nil"/>
              <w:bottom w:val="nil"/>
              <w:right w:val="nil"/>
            </w:tcBorders>
          </w:tcPr>
          <w:p w:rsidR="001E7B3B" w:rsidRDefault="001E7B3B"/>
        </w:tc>
        <w:tc>
          <w:tcPr>
            <w:tcW w:w="3696" w:type="dxa"/>
            <w:tcBorders>
              <w:top w:val="nil"/>
              <w:left w:val="nil"/>
              <w:bottom w:val="nil"/>
              <w:right w:val="nil"/>
            </w:tcBorders>
          </w:tcPr>
          <w:p w:rsidR="001E7B3B" w:rsidRDefault="001E7B3B">
            <w:pPr>
              <w:pStyle w:val="ConsPlusNormal"/>
            </w:pPr>
            <w:r>
              <w:t>средний фактический срок регистрации прав по заявлениям, поданным в электронном виде, рабочих дней</w:t>
            </w:r>
          </w:p>
        </w:tc>
        <w:tc>
          <w:tcPr>
            <w:tcW w:w="1060" w:type="dxa"/>
            <w:tcBorders>
              <w:top w:val="nil"/>
              <w:left w:val="nil"/>
              <w:bottom w:val="nil"/>
              <w:right w:val="nil"/>
            </w:tcBorders>
          </w:tcPr>
          <w:p w:rsidR="001E7B3B" w:rsidRDefault="001E7B3B">
            <w:pPr>
              <w:pStyle w:val="ConsPlusNormal"/>
              <w:jc w:val="center"/>
            </w:pPr>
            <w:r>
              <w:t>3</w:t>
            </w:r>
          </w:p>
        </w:tc>
        <w:tc>
          <w:tcPr>
            <w:tcW w:w="1060" w:type="dxa"/>
            <w:tcBorders>
              <w:top w:val="nil"/>
              <w:left w:val="nil"/>
              <w:bottom w:val="nil"/>
              <w:right w:val="nil"/>
            </w:tcBorders>
          </w:tcPr>
          <w:p w:rsidR="001E7B3B" w:rsidRDefault="001E7B3B">
            <w:pPr>
              <w:pStyle w:val="ConsPlusNormal"/>
              <w:jc w:val="center"/>
            </w:pPr>
            <w:r>
              <w:t>3</w:t>
            </w:r>
          </w:p>
        </w:tc>
        <w:tc>
          <w:tcPr>
            <w:tcW w:w="1060" w:type="dxa"/>
            <w:tcBorders>
              <w:top w:val="nil"/>
              <w:left w:val="nil"/>
              <w:bottom w:val="nil"/>
              <w:right w:val="nil"/>
            </w:tcBorders>
          </w:tcPr>
          <w:p w:rsidR="001E7B3B" w:rsidRDefault="001E7B3B">
            <w:pPr>
              <w:pStyle w:val="ConsPlusNormal"/>
              <w:jc w:val="center"/>
            </w:pPr>
            <w:r>
              <w:t>3</w:t>
            </w:r>
          </w:p>
        </w:tc>
        <w:tc>
          <w:tcPr>
            <w:tcW w:w="1062" w:type="dxa"/>
            <w:tcBorders>
              <w:top w:val="nil"/>
              <w:left w:val="nil"/>
              <w:bottom w:val="nil"/>
              <w:right w:val="nil"/>
            </w:tcBorders>
          </w:tcPr>
          <w:p w:rsidR="001E7B3B" w:rsidRDefault="001E7B3B">
            <w:pPr>
              <w:pStyle w:val="ConsPlusNormal"/>
              <w:jc w:val="center"/>
            </w:pPr>
            <w:r>
              <w:t>3</w:t>
            </w:r>
          </w:p>
        </w:tc>
      </w:tr>
      <w:tr w:rsidR="001E7B3B">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1E7B3B" w:rsidRDefault="001E7B3B">
            <w:pPr>
              <w:pStyle w:val="ConsPlusNormal"/>
              <w:jc w:val="center"/>
            </w:pPr>
            <w:r>
              <w:t>3.2.</w:t>
            </w:r>
          </w:p>
        </w:tc>
        <w:tc>
          <w:tcPr>
            <w:tcW w:w="1928" w:type="dxa"/>
            <w:vMerge w:val="restart"/>
            <w:tcBorders>
              <w:top w:val="nil"/>
              <w:left w:val="nil"/>
              <w:bottom w:val="single" w:sz="4" w:space="0" w:color="auto"/>
              <w:right w:val="nil"/>
            </w:tcBorders>
          </w:tcPr>
          <w:p w:rsidR="001E7B3B" w:rsidRDefault="001E7B3B">
            <w:pPr>
              <w:pStyle w:val="ConsPlusNormal"/>
            </w:pPr>
            <w:r>
              <w:t>Профессионализм участников кадастрового учета и (или) регистрации прав</w:t>
            </w:r>
          </w:p>
        </w:tc>
        <w:tc>
          <w:tcPr>
            <w:tcW w:w="3798" w:type="dxa"/>
            <w:vMerge w:val="restart"/>
            <w:tcBorders>
              <w:top w:val="nil"/>
              <w:left w:val="nil"/>
              <w:bottom w:val="single" w:sz="4" w:space="0" w:color="auto"/>
              <w:right w:val="nil"/>
            </w:tcBorders>
          </w:tcPr>
          <w:p w:rsidR="001E7B3B" w:rsidRDefault="001E7B3B">
            <w:pPr>
              <w:pStyle w:val="ConsPlusNormal"/>
            </w:pPr>
            <w:r>
              <w:t>проведение анализа причин приостановлений в осуществлении государственного кадастрового учета, в том числе в целях выявления типичных 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государственного кадастрового учета;</w:t>
            </w:r>
          </w:p>
          <w:p w:rsidR="001E7B3B" w:rsidRDefault="001E7B3B">
            <w:pPr>
              <w:pStyle w:val="ConsPlusNormal"/>
            </w:pPr>
            <w:r>
              <w:t>снижение количества приостановлений в осуществлении государственного кадастрового учета за счет повышения уровня профессиональных знаний кадастровых инженеров;</w:t>
            </w:r>
          </w:p>
          <w:p w:rsidR="001E7B3B" w:rsidRDefault="001E7B3B">
            <w:pPr>
              <w:pStyle w:val="ConsPlusNormal"/>
            </w:pPr>
            <w:r>
              <w:lastRenderedPageBreak/>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1E7B3B" w:rsidRDefault="001E7B3B">
            <w:pPr>
              <w:pStyle w:val="ConsPlusNormal"/>
            </w:pPr>
            <w:r>
              <w:t>осуществление мониторинга деятельности кадастровых инженеров (наличие рейтингов, проведение анализа качества деятельности);</w:t>
            </w:r>
          </w:p>
          <w:p w:rsidR="001E7B3B" w:rsidRDefault="001E7B3B">
            <w:pPr>
              <w:pStyle w:val="ConsPlusNormal"/>
            </w:pPr>
            <w:r>
              <w:t>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rsidR="001E7B3B" w:rsidRDefault="001E7B3B">
            <w:pPr>
              <w:pStyle w:val="ConsPlusNormal"/>
            </w:pPr>
            <w:r>
              <w:t>проведение семинаров (круглых столов) с кадастровыми инженерами, осуществляющими деятельность на территории субъекта Российской Федерации;</w:t>
            </w:r>
          </w:p>
          <w:p w:rsidR="001E7B3B" w:rsidRDefault="001E7B3B">
            <w:pPr>
              <w:pStyle w:val="ConsPlusNormal"/>
            </w:pPr>
            <w:r>
              <w:t>снижение количества приостановлений в осуществлении государственной регистрации прав;</w:t>
            </w:r>
          </w:p>
          <w:p w:rsidR="001E7B3B" w:rsidRDefault="001E7B3B">
            <w:pPr>
              <w:pStyle w:val="ConsPlusNormal"/>
            </w:pPr>
            <w:r>
              <w:t xml:space="preserve">проведение анализа причин приостановлений в осуществлении государственной регистрации прав, в том числе в целях выявления типичных ошибок заявителей,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государственной </w:t>
            </w:r>
            <w:r>
              <w:lastRenderedPageBreak/>
              <w:t>регистрации прав</w:t>
            </w:r>
          </w:p>
        </w:tc>
        <w:tc>
          <w:tcPr>
            <w:tcW w:w="3696" w:type="dxa"/>
            <w:tcBorders>
              <w:top w:val="nil"/>
              <w:left w:val="nil"/>
              <w:bottom w:val="nil"/>
              <w:right w:val="nil"/>
            </w:tcBorders>
          </w:tcPr>
          <w:p w:rsidR="001E7B3B" w:rsidRDefault="001E7B3B">
            <w:pPr>
              <w:pStyle w:val="ConsPlusNormal"/>
            </w:pPr>
            <w:r>
              <w:lastRenderedPageBreak/>
              <w:t xml:space="preserve">доля заявлений о постановке на государственный кадастровый учет, в том числе с одновременной регистрацией прав, рассмотрение которых приостановлено государственным регистратором прав по основаниям, указанным в </w:t>
            </w:r>
            <w:hyperlink r:id="rId51" w:history="1">
              <w:r>
                <w:rPr>
                  <w:color w:val="0000FF"/>
                </w:rPr>
                <w:t>статье 26</w:t>
              </w:r>
            </w:hyperlink>
            <w:r>
              <w:t xml:space="preserve"> Федерального закона "О государственной регистрации недвижимости", в общем количестве таких заявлений, процентов</w:t>
            </w:r>
          </w:p>
        </w:tc>
        <w:tc>
          <w:tcPr>
            <w:tcW w:w="1060" w:type="dxa"/>
            <w:tcBorders>
              <w:top w:val="nil"/>
              <w:left w:val="nil"/>
              <w:bottom w:val="nil"/>
              <w:right w:val="nil"/>
            </w:tcBorders>
          </w:tcPr>
          <w:p w:rsidR="001E7B3B" w:rsidRDefault="001E7B3B">
            <w:pPr>
              <w:pStyle w:val="ConsPlusNormal"/>
              <w:jc w:val="center"/>
            </w:pPr>
            <w:r>
              <w:t>10</w:t>
            </w:r>
          </w:p>
        </w:tc>
        <w:tc>
          <w:tcPr>
            <w:tcW w:w="1060" w:type="dxa"/>
            <w:tcBorders>
              <w:top w:val="nil"/>
              <w:left w:val="nil"/>
              <w:bottom w:val="nil"/>
              <w:right w:val="nil"/>
            </w:tcBorders>
          </w:tcPr>
          <w:p w:rsidR="001E7B3B" w:rsidRDefault="001E7B3B">
            <w:pPr>
              <w:pStyle w:val="ConsPlusNormal"/>
              <w:jc w:val="center"/>
            </w:pPr>
            <w:r>
              <w:t>10</w:t>
            </w:r>
          </w:p>
        </w:tc>
        <w:tc>
          <w:tcPr>
            <w:tcW w:w="1060" w:type="dxa"/>
            <w:tcBorders>
              <w:top w:val="nil"/>
              <w:left w:val="nil"/>
              <w:bottom w:val="nil"/>
              <w:right w:val="nil"/>
            </w:tcBorders>
          </w:tcPr>
          <w:p w:rsidR="001E7B3B" w:rsidRDefault="001E7B3B">
            <w:pPr>
              <w:pStyle w:val="ConsPlusNormal"/>
              <w:jc w:val="center"/>
            </w:pPr>
            <w:r>
              <w:t>6</w:t>
            </w:r>
          </w:p>
        </w:tc>
        <w:tc>
          <w:tcPr>
            <w:tcW w:w="1062" w:type="dxa"/>
            <w:tcBorders>
              <w:top w:val="nil"/>
              <w:left w:val="nil"/>
              <w:bottom w:val="nil"/>
              <w:right w:val="nil"/>
            </w:tcBorders>
          </w:tcPr>
          <w:p w:rsidR="001E7B3B" w:rsidRDefault="001E7B3B">
            <w:pPr>
              <w:pStyle w:val="ConsPlusNormal"/>
              <w:jc w:val="center"/>
            </w:pPr>
            <w:r>
              <w:t>5</w:t>
            </w:r>
          </w:p>
        </w:tc>
      </w:tr>
      <w:tr w:rsidR="001E7B3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1E7B3B" w:rsidRDefault="001E7B3B"/>
        </w:tc>
        <w:tc>
          <w:tcPr>
            <w:tcW w:w="1928" w:type="dxa"/>
            <w:vMerge/>
            <w:tcBorders>
              <w:top w:val="nil"/>
              <w:left w:val="nil"/>
              <w:bottom w:val="single" w:sz="4" w:space="0" w:color="auto"/>
              <w:right w:val="nil"/>
            </w:tcBorders>
          </w:tcPr>
          <w:p w:rsidR="001E7B3B" w:rsidRDefault="001E7B3B"/>
        </w:tc>
        <w:tc>
          <w:tcPr>
            <w:tcW w:w="3798" w:type="dxa"/>
            <w:vMerge/>
            <w:tcBorders>
              <w:top w:val="nil"/>
              <w:left w:val="nil"/>
              <w:bottom w:val="single" w:sz="4" w:space="0" w:color="auto"/>
              <w:right w:val="nil"/>
            </w:tcBorders>
          </w:tcPr>
          <w:p w:rsidR="001E7B3B" w:rsidRDefault="001E7B3B"/>
        </w:tc>
        <w:tc>
          <w:tcPr>
            <w:tcW w:w="3696" w:type="dxa"/>
            <w:tcBorders>
              <w:top w:val="nil"/>
              <w:left w:val="nil"/>
              <w:bottom w:val="single" w:sz="4" w:space="0" w:color="auto"/>
              <w:right w:val="nil"/>
            </w:tcBorders>
          </w:tcPr>
          <w:p w:rsidR="001E7B3B" w:rsidRDefault="001E7B3B">
            <w:pPr>
              <w:pStyle w:val="ConsPlusNormal"/>
            </w:pPr>
            <w:r>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52" w:history="1">
              <w:r>
                <w:rPr>
                  <w:color w:val="0000FF"/>
                </w:rPr>
                <w:t>статье 26</w:t>
              </w:r>
            </w:hyperlink>
            <w:r>
              <w:t xml:space="preserve"> Федерального закона "О </w:t>
            </w:r>
            <w:r>
              <w:lastRenderedPageBreak/>
              <w:t>государственной регистрации недвижимости", в общем количестве поданных заявлений о государственной регистрации прав, процентов</w:t>
            </w:r>
          </w:p>
        </w:tc>
        <w:tc>
          <w:tcPr>
            <w:tcW w:w="1060" w:type="dxa"/>
            <w:tcBorders>
              <w:top w:val="nil"/>
              <w:left w:val="nil"/>
              <w:bottom w:val="single" w:sz="4" w:space="0" w:color="auto"/>
              <w:right w:val="nil"/>
            </w:tcBorders>
          </w:tcPr>
          <w:p w:rsidR="001E7B3B" w:rsidRDefault="001E7B3B">
            <w:pPr>
              <w:pStyle w:val="ConsPlusNormal"/>
              <w:jc w:val="center"/>
            </w:pPr>
            <w:r>
              <w:lastRenderedPageBreak/>
              <w:t>3</w:t>
            </w:r>
          </w:p>
        </w:tc>
        <w:tc>
          <w:tcPr>
            <w:tcW w:w="1060" w:type="dxa"/>
            <w:tcBorders>
              <w:top w:val="nil"/>
              <w:left w:val="nil"/>
              <w:bottom w:val="single" w:sz="4" w:space="0" w:color="auto"/>
              <w:right w:val="nil"/>
            </w:tcBorders>
          </w:tcPr>
          <w:p w:rsidR="001E7B3B" w:rsidRDefault="001E7B3B">
            <w:pPr>
              <w:pStyle w:val="ConsPlusNormal"/>
              <w:jc w:val="center"/>
            </w:pPr>
            <w:r>
              <w:t>3</w:t>
            </w:r>
          </w:p>
        </w:tc>
        <w:tc>
          <w:tcPr>
            <w:tcW w:w="1060" w:type="dxa"/>
            <w:tcBorders>
              <w:top w:val="nil"/>
              <w:left w:val="nil"/>
              <w:bottom w:val="single" w:sz="4" w:space="0" w:color="auto"/>
              <w:right w:val="nil"/>
            </w:tcBorders>
          </w:tcPr>
          <w:p w:rsidR="001E7B3B" w:rsidRDefault="001E7B3B">
            <w:pPr>
              <w:pStyle w:val="ConsPlusNormal"/>
              <w:jc w:val="center"/>
            </w:pPr>
            <w:r>
              <w:t>2,5</w:t>
            </w:r>
          </w:p>
        </w:tc>
        <w:tc>
          <w:tcPr>
            <w:tcW w:w="1062" w:type="dxa"/>
            <w:tcBorders>
              <w:top w:val="nil"/>
              <w:left w:val="nil"/>
              <w:bottom w:val="single" w:sz="4" w:space="0" w:color="auto"/>
              <w:right w:val="nil"/>
            </w:tcBorders>
          </w:tcPr>
          <w:p w:rsidR="001E7B3B" w:rsidRDefault="001E7B3B">
            <w:pPr>
              <w:pStyle w:val="ConsPlusNormal"/>
              <w:jc w:val="center"/>
            </w:pPr>
            <w:r>
              <w:t>2,5</w:t>
            </w:r>
          </w:p>
        </w:tc>
      </w:tr>
    </w:tbl>
    <w:p w:rsidR="001E7B3B" w:rsidRDefault="001E7B3B">
      <w:pPr>
        <w:sectPr w:rsidR="001E7B3B">
          <w:pgSz w:w="16838" w:h="11905" w:orient="landscape"/>
          <w:pgMar w:top="1701" w:right="1134" w:bottom="850" w:left="1134" w:header="0" w:footer="0" w:gutter="0"/>
          <w:cols w:space="720"/>
        </w:sectPr>
      </w:pPr>
    </w:p>
    <w:p w:rsidR="001E7B3B" w:rsidRDefault="001E7B3B">
      <w:pPr>
        <w:pStyle w:val="ConsPlusNormal"/>
        <w:jc w:val="both"/>
      </w:pPr>
    </w:p>
    <w:p w:rsidR="001E7B3B" w:rsidRDefault="001E7B3B">
      <w:pPr>
        <w:pStyle w:val="ConsPlusNormal"/>
        <w:ind w:firstLine="540"/>
        <w:jc w:val="both"/>
      </w:pPr>
      <w:r>
        <w:t>--------------------------------</w:t>
      </w:r>
    </w:p>
    <w:p w:rsidR="001E7B3B" w:rsidRDefault="001E7B3B">
      <w:pPr>
        <w:pStyle w:val="ConsPlusNormal"/>
        <w:spacing w:before="220"/>
        <w:ind w:firstLine="540"/>
        <w:jc w:val="both"/>
      </w:pPr>
      <w:bookmarkStart w:id="16" w:name="P996"/>
      <w:bookmarkEnd w:id="16"/>
      <w:r>
        <w:t>&lt;1&gt; Значение целевого показателя не рассчитывается для субъектов Северо-Кавказского федерального округа.</w:t>
      </w:r>
    </w:p>
    <w:p w:rsidR="001E7B3B" w:rsidRDefault="001E7B3B">
      <w:pPr>
        <w:pStyle w:val="ConsPlusNormal"/>
        <w:spacing w:before="220"/>
        <w:ind w:firstLine="540"/>
        <w:jc w:val="both"/>
      </w:pPr>
      <w:bookmarkStart w:id="17" w:name="P997"/>
      <w:bookmarkEnd w:id="17"/>
      <w:r>
        <w:t>&lt;2&gt; Целевое значение будет установлено после внесения соответствующих изменений в законодательство Российской Федерации.</w:t>
      </w:r>
    </w:p>
    <w:p w:rsidR="001E7B3B" w:rsidRDefault="001E7B3B">
      <w:pPr>
        <w:pStyle w:val="ConsPlusNormal"/>
      </w:pPr>
    </w:p>
    <w:p w:rsidR="001E7B3B" w:rsidRDefault="001E7B3B">
      <w:pPr>
        <w:pStyle w:val="ConsPlusNormal"/>
      </w:pPr>
    </w:p>
    <w:p w:rsidR="001E7B3B" w:rsidRDefault="001E7B3B">
      <w:pPr>
        <w:pStyle w:val="ConsPlusNormal"/>
      </w:pPr>
    </w:p>
    <w:p w:rsidR="001E7B3B" w:rsidRDefault="001E7B3B">
      <w:pPr>
        <w:pStyle w:val="ConsPlusNormal"/>
      </w:pPr>
    </w:p>
    <w:p w:rsidR="001E7B3B" w:rsidRDefault="001E7B3B">
      <w:pPr>
        <w:pStyle w:val="ConsPlusNormal"/>
      </w:pPr>
    </w:p>
    <w:p w:rsidR="001E7B3B" w:rsidRDefault="001E7B3B">
      <w:pPr>
        <w:pStyle w:val="ConsPlusNormal"/>
        <w:jc w:val="right"/>
        <w:outlineLvl w:val="0"/>
      </w:pPr>
      <w:r>
        <w:t>Приложение N 2</w:t>
      </w:r>
    </w:p>
    <w:p w:rsidR="001E7B3B" w:rsidRDefault="001E7B3B">
      <w:pPr>
        <w:pStyle w:val="ConsPlusNormal"/>
        <w:jc w:val="right"/>
      </w:pPr>
      <w:r>
        <w:t>к распоряжению Правительства</w:t>
      </w:r>
    </w:p>
    <w:p w:rsidR="001E7B3B" w:rsidRDefault="001E7B3B">
      <w:pPr>
        <w:pStyle w:val="ConsPlusNormal"/>
        <w:jc w:val="right"/>
      </w:pPr>
      <w:r>
        <w:t>Российской Федерации</w:t>
      </w:r>
    </w:p>
    <w:p w:rsidR="001E7B3B" w:rsidRDefault="001E7B3B">
      <w:pPr>
        <w:pStyle w:val="ConsPlusNormal"/>
        <w:jc w:val="right"/>
      </w:pPr>
      <w:r>
        <w:t>от 31 января 2017 г. N 147-р</w:t>
      </w:r>
    </w:p>
    <w:p w:rsidR="001E7B3B" w:rsidRDefault="001E7B3B">
      <w:pPr>
        <w:pStyle w:val="ConsPlusNormal"/>
      </w:pPr>
    </w:p>
    <w:p w:rsidR="001E7B3B" w:rsidRDefault="001E7B3B">
      <w:pPr>
        <w:pStyle w:val="ConsPlusTitle"/>
        <w:jc w:val="center"/>
      </w:pPr>
      <w:bookmarkStart w:id="18" w:name="P1008"/>
      <w:bookmarkEnd w:id="18"/>
      <w:r>
        <w:t>ПЕРЕЧЕНЬ</w:t>
      </w:r>
    </w:p>
    <w:p w:rsidR="001E7B3B" w:rsidRDefault="001E7B3B">
      <w:pPr>
        <w:pStyle w:val="ConsPlusTitle"/>
        <w:jc w:val="center"/>
      </w:pPr>
      <w:r>
        <w:t>ФЕДЕРАЛЬНЫХ ОРГАНОВ ИСПОЛНИТЕЛЬНОЙ ВЛАСТИ, ОТВЕТСТВЕННЫХ</w:t>
      </w:r>
    </w:p>
    <w:p w:rsidR="001E7B3B" w:rsidRDefault="001E7B3B">
      <w:pPr>
        <w:pStyle w:val="ConsPlusTitle"/>
        <w:jc w:val="center"/>
      </w:pPr>
      <w:r>
        <w:t>ЗА МОНИТОРИНГ ВНЕДРЕНИЯ В СУБЪЕКТАХ РОССИЙСКОЙ ФЕДЕРАЦИИ</w:t>
      </w:r>
    </w:p>
    <w:p w:rsidR="001E7B3B" w:rsidRDefault="001E7B3B">
      <w:pPr>
        <w:pStyle w:val="ConsPlusTitle"/>
        <w:jc w:val="center"/>
      </w:pPr>
      <w:r>
        <w:t>ЦЕЛЕВЫХ МОДЕЛЕЙ УПРОЩЕНИЯ ПРОЦЕДУР ВЕДЕНИЯ БИЗНЕСА</w:t>
      </w:r>
    </w:p>
    <w:p w:rsidR="001E7B3B" w:rsidRDefault="001E7B3B">
      <w:pPr>
        <w:pStyle w:val="ConsPlusTitle"/>
        <w:jc w:val="center"/>
      </w:pPr>
      <w:r>
        <w:t>И ПОВЫШЕНИЯ ИНВЕСТИЦИОННОЙ ПРИВЛЕКАТЕЛЬНОСТИ</w:t>
      </w:r>
    </w:p>
    <w:p w:rsidR="001E7B3B" w:rsidRDefault="001E7B3B">
      <w:pPr>
        <w:pStyle w:val="ConsPlusTitle"/>
        <w:jc w:val="center"/>
      </w:pPr>
      <w:r>
        <w:t>СУБЪЕКТОВ РОССИЙСКОЙ ФЕДЕРАЦИИ</w:t>
      </w:r>
    </w:p>
    <w:p w:rsidR="001E7B3B" w:rsidRDefault="001E7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7B3B">
        <w:trPr>
          <w:jc w:val="center"/>
        </w:trPr>
        <w:tc>
          <w:tcPr>
            <w:tcW w:w="9294" w:type="dxa"/>
            <w:tcBorders>
              <w:top w:val="nil"/>
              <w:left w:val="single" w:sz="24" w:space="0" w:color="CED3F1"/>
              <w:bottom w:val="nil"/>
              <w:right w:val="single" w:sz="24" w:space="0" w:color="F4F3F8"/>
            </w:tcBorders>
            <w:shd w:val="clear" w:color="auto" w:fill="F4F3F8"/>
          </w:tcPr>
          <w:p w:rsidR="001E7B3B" w:rsidRDefault="001E7B3B">
            <w:pPr>
              <w:pStyle w:val="ConsPlusNormal"/>
              <w:jc w:val="center"/>
            </w:pPr>
            <w:r>
              <w:rPr>
                <w:color w:val="392C69"/>
              </w:rPr>
              <w:t>Список изменяющих документов</w:t>
            </w:r>
          </w:p>
          <w:p w:rsidR="001E7B3B" w:rsidRDefault="001E7B3B">
            <w:pPr>
              <w:pStyle w:val="ConsPlusNormal"/>
              <w:jc w:val="center"/>
            </w:pPr>
            <w:r>
              <w:rPr>
                <w:color w:val="392C69"/>
              </w:rPr>
              <w:t xml:space="preserve">(в ред. распоряжений Правительства РФ от 29.04.2021 </w:t>
            </w:r>
            <w:hyperlink r:id="rId53" w:history="1">
              <w:r>
                <w:rPr>
                  <w:color w:val="0000FF"/>
                </w:rPr>
                <w:t>N 1139-р</w:t>
              </w:r>
            </w:hyperlink>
            <w:r>
              <w:rPr>
                <w:color w:val="392C69"/>
              </w:rPr>
              <w:t>,</w:t>
            </w:r>
          </w:p>
          <w:p w:rsidR="001E7B3B" w:rsidRDefault="001E7B3B">
            <w:pPr>
              <w:pStyle w:val="ConsPlusNormal"/>
              <w:jc w:val="center"/>
            </w:pPr>
            <w:r>
              <w:rPr>
                <w:color w:val="392C69"/>
              </w:rPr>
              <w:t xml:space="preserve">от 02.09.2021 </w:t>
            </w:r>
            <w:hyperlink r:id="rId54" w:history="1">
              <w:r>
                <w:rPr>
                  <w:color w:val="0000FF"/>
                </w:rPr>
                <w:t>N 2432-р</w:t>
              </w:r>
            </w:hyperlink>
            <w:r>
              <w:rPr>
                <w:color w:val="392C69"/>
              </w:rPr>
              <w:t>)</w:t>
            </w:r>
          </w:p>
        </w:tc>
      </w:tr>
    </w:tbl>
    <w:p w:rsidR="001E7B3B" w:rsidRDefault="001E7B3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5329"/>
      </w:tblGrid>
      <w:tr w:rsidR="001E7B3B">
        <w:tc>
          <w:tcPr>
            <w:tcW w:w="3741" w:type="dxa"/>
            <w:gridSpan w:val="2"/>
            <w:tcBorders>
              <w:top w:val="single" w:sz="4" w:space="0" w:color="auto"/>
              <w:left w:val="nil"/>
              <w:bottom w:val="single" w:sz="4" w:space="0" w:color="auto"/>
            </w:tcBorders>
          </w:tcPr>
          <w:p w:rsidR="001E7B3B" w:rsidRDefault="001E7B3B">
            <w:pPr>
              <w:pStyle w:val="ConsPlusNormal"/>
              <w:jc w:val="center"/>
            </w:pPr>
            <w:r>
              <w:t>Федеральный орган исполнительной власти, ответственный за мониторинг внедрения целевой модели</w:t>
            </w:r>
          </w:p>
        </w:tc>
        <w:tc>
          <w:tcPr>
            <w:tcW w:w="5329" w:type="dxa"/>
            <w:tcBorders>
              <w:top w:val="single" w:sz="4" w:space="0" w:color="auto"/>
              <w:bottom w:val="single" w:sz="4" w:space="0" w:color="auto"/>
              <w:right w:val="nil"/>
            </w:tcBorders>
          </w:tcPr>
          <w:p w:rsidR="001E7B3B" w:rsidRDefault="001E7B3B">
            <w:pPr>
              <w:pStyle w:val="ConsPlusNormal"/>
              <w:jc w:val="center"/>
            </w:pPr>
            <w:r>
              <w:t>Наименование целевой модели</w:t>
            </w:r>
          </w:p>
        </w:tc>
      </w:tr>
      <w:tr w:rsidR="001E7B3B">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1E7B3B" w:rsidRDefault="001E7B3B">
            <w:pPr>
              <w:pStyle w:val="ConsPlusNormal"/>
              <w:jc w:val="center"/>
            </w:pPr>
            <w:r>
              <w:t>1.</w:t>
            </w:r>
          </w:p>
        </w:tc>
        <w:tc>
          <w:tcPr>
            <w:tcW w:w="3231" w:type="dxa"/>
            <w:tcBorders>
              <w:top w:val="single" w:sz="4" w:space="0" w:color="auto"/>
              <w:left w:val="nil"/>
              <w:bottom w:val="nil"/>
              <w:right w:val="nil"/>
            </w:tcBorders>
          </w:tcPr>
          <w:p w:rsidR="001E7B3B" w:rsidRDefault="001E7B3B">
            <w:pPr>
              <w:pStyle w:val="ConsPlusNormal"/>
            </w:pPr>
            <w:r>
              <w:t>Минстрой России</w:t>
            </w:r>
          </w:p>
        </w:tc>
        <w:tc>
          <w:tcPr>
            <w:tcW w:w="5329" w:type="dxa"/>
            <w:tcBorders>
              <w:top w:val="single" w:sz="4" w:space="0" w:color="auto"/>
              <w:left w:val="nil"/>
              <w:bottom w:val="nil"/>
              <w:right w:val="nil"/>
            </w:tcBorders>
          </w:tcPr>
          <w:p w:rsidR="001E7B3B" w:rsidRDefault="001E7B3B">
            <w:pPr>
              <w:pStyle w:val="ConsPlusNormal"/>
            </w:pPr>
            <w:r>
              <w:t>"Получение разрешения на строительство"</w:t>
            </w:r>
          </w:p>
        </w:tc>
      </w:tr>
      <w:tr w:rsidR="001E7B3B">
        <w:tblPrEx>
          <w:tblBorders>
            <w:insideH w:val="none" w:sz="0" w:space="0" w:color="auto"/>
            <w:insideV w:val="none" w:sz="0" w:space="0" w:color="auto"/>
          </w:tblBorders>
        </w:tblPrEx>
        <w:tc>
          <w:tcPr>
            <w:tcW w:w="510" w:type="dxa"/>
            <w:tcBorders>
              <w:top w:val="nil"/>
              <w:left w:val="nil"/>
              <w:bottom w:val="nil"/>
              <w:right w:val="nil"/>
            </w:tcBorders>
          </w:tcPr>
          <w:p w:rsidR="001E7B3B" w:rsidRDefault="001E7B3B">
            <w:pPr>
              <w:pStyle w:val="ConsPlusNormal"/>
              <w:jc w:val="center"/>
            </w:pPr>
            <w:r>
              <w:t>2.</w:t>
            </w:r>
          </w:p>
        </w:tc>
        <w:tc>
          <w:tcPr>
            <w:tcW w:w="3231" w:type="dxa"/>
            <w:tcBorders>
              <w:top w:val="nil"/>
              <w:left w:val="nil"/>
              <w:bottom w:val="nil"/>
              <w:right w:val="nil"/>
            </w:tcBorders>
          </w:tcPr>
          <w:p w:rsidR="001E7B3B" w:rsidRDefault="001E7B3B">
            <w:pPr>
              <w:pStyle w:val="ConsPlusNormal"/>
            </w:pPr>
            <w:r>
              <w:t>Минстрой России</w:t>
            </w:r>
          </w:p>
        </w:tc>
        <w:tc>
          <w:tcPr>
            <w:tcW w:w="5329" w:type="dxa"/>
            <w:tcBorders>
              <w:top w:val="nil"/>
              <w:left w:val="nil"/>
              <w:bottom w:val="nil"/>
              <w:right w:val="nil"/>
            </w:tcBorders>
          </w:tcPr>
          <w:p w:rsidR="001E7B3B" w:rsidRDefault="001E7B3B">
            <w:pPr>
              <w:pStyle w:val="ConsPlusNormal"/>
            </w:pPr>
            <w: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1E7B3B">
        <w:tblPrEx>
          <w:tblBorders>
            <w:insideH w:val="none" w:sz="0" w:space="0" w:color="auto"/>
            <w:insideV w:val="none" w:sz="0" w:space="0" w:color="auto"/>
          </w:tblBorders>
        </w:tblPrEx>
        <w:tc>
          <w:tcPr>
            <w:tcW w:w="510" w:type="dxa"/>
            <w:tcBorders>
              <w:top w:val="nil"/>
              <w:left w:val="nil"/>
              <w:bottom w:val="nil"/>
              <w:right w:val="nil"/>
            </w:tcBorders>
          </w:tcPr>
          <w:p w:rsidR="001E7B3B" w:rsidRDefault="001E7B3B">
            <w:pPr>
              <w:pStyle w:val="ConsPlusNormal"/>
              <w:jc w:val="center"/>
            </w:pPr>
            <w:r>
              <w:t>3.</w:t>
            </w:r>
          </w:p>
        </w:tc>
        <w:tc>
          <w:tcPr>
            <w:tcW w:w="3231" w:type="dxa"/>
            <w:tcBorders>
              <w:top w:val="nil"/>
              <w:left w:val="nil"/>
              <w:bottom w:val="nil"/>
              <w:right w:val="nil"/>
            </w:tcBorders>
          </w:tcPr>
          <w:p w:rsidR="001E7B3B" w:rsidRDefault="001E7B3B">
            <w:pPr>
              <w:pStyle w:val="ConsPlusNormal"/>
            </w:pPr>
            <w:r>
              <w:t>Минэнерго России</w:t>
            </w:r>
          </w:p>
        </w:tc>
        <w:tc>
          <w:tcPr>
            <w:tcW w:w="5329" w:type="dxa"/>
            <w:tcBorders>
              <w:top w:val="nil"/>
              <w:left w:val="nil"/>
              <w:bottom w:val="nil"/>
              <w:right w:val="nil"/>
            </w:tcBorders>
          </w:tcPr>
          <w:p w:rsidR="001E7B3B" w:rsidRDefault="001E7B3B">
            <w:pPr>
              <w:pStyle w:val="ConsPlusNormal"/>
            </w:pPr>
            <w:r>
              <w:t>"Технологическое присоединение к электрическим сетям"</w:t>
            </w:r>
          </w:p>
        </w:tc>
      </w:tr>
      <w:tr w:rsidR="001E7B3B">
        <w:tblPrEx>
          <w:tblBorders>
            <w:insideH w:val="none" w:sz="0" w:space="0" w:color="auto"/>
            <w:insideV w:val="none" w:sz="0" w:space="0" w:color="auto"/>
          </w:tblBorders>
        </w:tblPrEx>
        <w:tc>
          <w:tcPr>
            <w:tcW w:w="510" w:type="dxa"/>
            <w:tcBorders>
              <w:top w:val="nil"/>
              <w:left w:val="nil"/>
              <w:bottom w:val="nil"/>
              <w:right w:val="nil"/>
            </w:tcBorders>
          </w:tcPr>
          <w:p w:rsidR="001E7B3B" w:rsidRDefault="001E7B3B">
            <w:pPr>
              <w:pStyle w:val="ConsPlusNormal"/>
              <w:jc w:val="center"/>
            </w:pPr>
            <w:r>
              <w:t>4.</w:t>
            </w:r>
          </w:p>
        </w:tc>
        <w:tc>
          <w:tcPr>
            <w:tcW w:w="3231" w:type="dxa"/>
            <w:tcBorders>
              <w:top w:val="nil"/>
              <w:left w:val="nil"/>
              <w:bottom w:val="nil"/>
              <w:right w:val="nil"/>
            </w:tcBorders>
          </w:tcPr>
          <w:p w:rsidR="001E7B3B" w:rsidRDefault="001E7B3B">
            <w:pPr>
              <w:pStyle w:val="ConsPlusNormal"/>
            </w:pPr>
            <w:r>
              <w:t>Минэкономразвития России</w:t>
            </w:r>
          </w:p>
        </w:tc>
        <w:tc>
          <w:tcPr>
            <w:tcW w:w="5329" w:type="dxa"/>
            <w:tcBorders>
              <w:top w:val="nil"/>
              <w:left w:val="nil"/>
              <w:bottom w:val="nil"/>
              <w:right w:val="nil"/>
            </w:tcBorders>
          </w:tcPr>
          <w:p w:rsidR="001E7B3B" w:rsidRDefault="001E7B3B">
            <w:pPr>
              <w:pStyle w:val="ConsPlusNormal"/>
            </w:pPr>
            <w:r>
              <w:t>"Осуществление контрольной (надзорной) деятельности в субъектах Российской Федерации"</w:t>
            </w:r>
          </w:p>
        </w:tc>
      </w:tr>
      <w:tr w:rsidR="001E7B3B">
        <w:tblPrEx>
          <w:tblBorders>
            <w:insideH w:val="none" w:sz="0" w:space="0" w:color="auto"/>
            <w:insideV w:val="none" w:sz="0" w:space="0" w:color="auto"/>
          </w:tblBorders>
        </w:tblPrEx>
        <w:tc>
          <w:tcPr>
            <w:tcW w:w="510" w:type="dxa"/>
            <w:tcBorders>
              <w:top w:val="nil"/>
              <w:left w:val="nil"/>
              <w:bottom w:val="nil"/>
              <w:right w:val="nil"/>
            </w:tcBorders>
          </w:tcPr>
          <w:p w:rsidR="001E7B3B" w:rsidRDefault="001E7B3B">
            <w:pPr>
              <w:pStyle w:val="ConsPlusNormal"/>
              <w:jc w:val="center"/>
            </w:pPr>
            <w:r>
              <w:t>5.</w:t>
            </w:r>
          </w:p>
        </w:tc>
        <w:tc>
          <w:tcPr>
            <w:tcW w:w="8560" w:type="dxa"/>
            <w:gridSpan w:val="2"/>
            <w:tcBorders>
              <w:top w:val="nil"/>
              <w:left w:val="nil"/>
              <w:bottom w:val="nil"/>
              <w:right w:val="nil"/>
            </w:tcBorders>
          </w:tcPr>
          <w:p w:rsidR="001E7B3B" w:rsidRDefault="001E7B3B">
            <w:pPr>
              <w:pStyle w:val="ConsPlusNormal"/>
              <w:jc w:val="both"/>
            </w:pPr>
            <w:r>
              <w:t xml:space="preserve">Исключен. - </w:t>
            </w:r>
            <w:hyperlink r:id="rId55" w:history="1">
              <w:r>
                <w:rPr>
                  <w:color w:val="0000FF"/>
                </w:rPr>
                <w:t>Распоряжение</w:t>
              </w:r>
            </w:hyperlink>
            <w:r>
              <w:t xml:space="preserve"> Правительства РФ от 02.09.2021 N 2432-р</w:t>
            </w:r>
          </w:p>
        </w:tc>
      </w:tr>
      <w:tr w:rsidR="001E7B3B">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1E7B3B" w:rsidRDefault="001E7B3B">
            <w:pPr>
              <w:pStyle w:val="ConsPlusNormal"/>
              <w:jc w:val="center"/>
            </w:pPr>
            <w:r>
              <w:t>6.</w:t>
            </w:r>
          </w:p>
        </w:tc>
        <w:tc>
          <w:tcPr>
            <w:tcW w:w="3231" w:type="dxa"/>
            <w:tcBorders>
              <w:top w:val="nil"/>
              <w:left w:val="nil"/>
              <w:bottom w:val="single" w:sz="4" w:space="0" w:color="auto"/>
              <w:right w:val="nil"/>
            </w:tcBorders>
          </w:tcPr>
          <w:p w:rsidR="001E7B3B" w:rsidRDefault="001E7B3B">
            <w:pPr>
              <w:pStyle w:val="ConsPlusNormal"/>
            </w:pPr>
            <w:r>
              <w:t>Росреестр</w:t>
            </w:r>
          </w:p>
        </w:tc>
        <w:tc>
          <w:tcPr>
            <w:tcW w:w="5329" w:type="dxa"/>
            <w:tcBorders>
              <w:top w:val="nil"/>
              <w:left w:val="nil"/>
              <w:bottom w:val="single" w:sz="4" w:space="0" w:color="auto"/>
              <w:right w:val="nil"/>
            </w:tcBorders>
          </w:tcPr>
          <w:p w:rsidR="001E7B3B" w:rsidRDefault="001E7B3B">
            <w:pPr>
              <w:pStyle w:val="ConsPlusNormal"/>
            </w:pPr>
            <w:r>
              <w:t>"Подготовка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bl>
    <w:p w:rsidR="001E7B3B" w:rsidRDefault="001E7B3B">
      <w:pPr>
        <w:pStyle w:val="ConsPlusNormal"/>
        <w:jc w:val="both"/>
      </w:pPr>
    </w:p>
    <w:p w:rsidR="001E7B3B" w:rsidRDefault="001E7B3B">
      <w:pPr>
        <w:pStyle w:val="ConsPlusNormal"/>
      </w:pPr>
    </w:p>
    <w:p w:rsidR="001E7B3B" w:rsidRDefault="001E7B3B">
      <w:pPr>
        <w:pStyle w:val="ConsPlusNormal"/>
      </w:pPr>
    </w:p>
    <w:p w:rsidR="001E7B3B" w:rsidRDefault="001E7B3B">
      <w:pPr>
        <w:pStyle w:val="ConsPlusNormal"/>
      </w:pPr>
    </w:p>
    <w:p w:rsidR="001E7B3B" w:rsidRDefault="001E7B3B">
      <w:pPr>
        <w:pStyle w:val="ConsPlusNormal"/>
      </w:pPr>
    </w:p>
    <w:p w:rsidR="001E7B3B" w:rsidRDefault="001E7B3B">
      <w:pPr>
        <w:pStyle w:val="ConsPlusNormal"/>
        <w:jc w:val="right"/>
        <w:outlineLvl w:val="0"/>
      </w:pPr>
      <w:r>
        <w:t>Приложение N 3</w:t>
      </w:r>
    </w:p>
    <w:p w:rsidR="001E7B3B" w:rsidRDefault="001E7B3B">
      <w:pPr>
        <w:pStyle w:val="ConsPlusNormal"/>
        <w:jc w:val="right"/>
      </w:pPr>
      <w:r>
        <w:t>к распоряжению Правительства</w:t>
      </w:r>
    </w:p>
    <w:p w:rsidR="001E7B3B" w:rsidRDefault="001E7B3B">
      <w:pPr>
        <w:pStyle w:val="ConsPlusNormal"/>
        <w:jc w:val="right"/>
      </w:pPr>
      <w:r>
        <w:t>Российской Федерации</w:t>
      </w:r>
    </w:p>
    <w:p w:rsidR="001E7B3B" w:rsidRDefault="001E7B3B">
      <w:pPr>
        <w:pStyle w:val="ConsPlusNormal"/>
        <w:jc w:val="right"/>
      </w:pPr>
      <w:r>
        <w:t>от 31 января 2017 г. N 147-р</w:t>
      </w:r>
    </w:p>
    <w:p w:rsidR="001E7B3B" w:rsidRDefault="001E7B3B">
      <w:pPr>
        <w:pStyle w:val="ConsPlusNormal"/>
      </w:pPr>
    </w:p>
    <w:p w:rsidR="001E7B3B" w:rsidRDefault="001E7B3B">
      <w:pPr>
        <w:pStyle w:val="ConsPlusTitle"/>
        <w:jc w:val="center"/>
      </w:pPr>
      <w:bookmarkStart w:id="19" w:name="P1047"/>
      <w:bookmarkEnd w:id="19"/>
      <w:r>
        <w:t>ПЕРЕЧЕНЬ</w:t>
      </w:r>
    </w:p>
    <w:p w:rsidR="001E7B3B" w:rsidRDefault="001E7B3B">
      <w:pPr>
        <w:pStyle w:val="ConsPlusTitle"/>
        <w:jc w:val="center"/>
      </w:pPr>
      <w:r>
        <w:t>РУКОВОДИТЕЛЕЙ РАБОЧИХ ГРУПП ПО МОНИТОРИНГУ ВНЕДРЕНИЯ</w:t>
      </w:r>
    </w:p>
    <w:p w:rsidR="001E7B3B" w:rsidRDefault="001E7B3B">
      <w:pPr>
        <w:pStyle w:val="ConsPlusTitle"/>
        <w:jc w:val="center"/>
      </w:pPr>
      <w:r>
        <w:t>В СУБЪЕКТАХ РОССИЙСКОЙ ФЕДЕРАЦИИ ЦЕЛЕВЫХ МОДЕЛЕЙ УПРОЩЕНИЯ</w:t>
      </w:r>
    </w:p>
    <w:p w:rsidR="001E7B3B" w:rsidRDefault="001E7B3B">
      <w:pPr>
        <w:pStyle w:val="ConsPlusTitle"/>
        <w:jc w:val="center"/>
      </w:pPr>
      <w:r>
        <w:t>ПРОЦЕДУР ВЕДЕНИЯ БИЗНЕСА И ПОВЫШЕНИЯ ИНВЕСТИЦИОННОЙ</w:t>
      </w:r>
    </w:p>
    <w:p w:rsidR="001E7B3B" w:rsidRDefault="001E7B3B">
      <w:pPr>
        <w:pStyle w:val="ConsPlusTitle"/>
        <w:jc w:val="center"/>
      </w:pPr>
      <w:r>
        <w:t>ПРИВЛЕКАТЕЛЬНОСТИ СУБЪЕКТОВ РОССИЙСКОЙ ФЕДЕРАЦИИ</w:t>
      </w:r>
    </w:p>
    <w:p w:rsidR="001E7B3B" w:rsidRDefault="001E7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7B3B">
        <w:trPr>
          <w:jc w:val="center"/>
        </w:trPr>
        <w:tc>
          <w:tcPr>
            <w:tcW w:w="9294" w:type="dxa"/>
            <w:tcBorders>
              <w:top w:val="nil"/>
              <w:left w:val="single" w:sz="24" w:space="0" w:color="CED3F1"/>
              <w:bottom w:val="nil"/>
              <w:right w:val="single" w:sz="24" w:space="0" w:color="F4F3F8"/>
            </w:tcBorders>
            <w:shd w:val="clear" w:color="auto" w:fill="F4F3F8"/>
          </w:tcPr>
          <w:p w:rsidR="001E7B3B" w:rsidRDefault="001E7B3B">
            <w:pPr>
              <w:pStyle w:val="ConsPlusNormal"/>
              <w:jc w:val="center"/>
            </w:pPr>
            <w:r>
              <w:rPr>
                <w:color w:val="392C69"/>
              </w:rPr>
              <w:t>Список изменяющих документов</w:t>
            </w:r>
          </w:p>
          <w:p w:rsidR="001E7B3B" w:rsidRDefault="001E7B3B">
            <w:pPr>
              <w:pStyle w:val="ConsPlusNormal"/>
              <w:jc w:val="center"/>
            </w:pPr>
            <w:r>
              <w:rPr>
                <w:color w:val="392C69"/>
              </w:rPr>
              <w:t xml:space="preserve">(в ред. распоряжений Правительства РФ от 29.04.2021 </w:t>
            </w:r>
            <w:hyperlink r:id="rId56" w:history="1">
              <w:r>
                <w:rPr>
                  <w:color w:val="0000FF"/>
                </w:rPr>
                <w:t>N 1139-р</w:t>
              </w:r>
            </w:hyperlink>
            <w:r>
              <w:rPr>
                <w:color w:val="392C69"/>
              </w:rPr>
              <w:t>,</w:t>
            </w:r>
          </w:p>
          <w:p w:rsidR="001E7B3B" w:rsidRDefault="001E7B3B">
            <w:pPr>
              <w:pStyle w:val="ConsPlusNormal"/>
              <w:jc w:val="center"/>
            </w:pPr>
            <w:r>
              <w:rPr>
                <w:color w:val="392C69"/>
              </w:rPr>
              <w:t xml:space="preserve">от 02.09.2021 </w:t>
            </w:r>
            <w:hyperlink r:id="rId57" w:history="1">
              <w:r>
                <w:rPr>
                  <w:color w:val="0000FF"/>
                </w:rPr>
                <w:t>N 2432-р</w:t>
              </w:r>
            </w:hyperlink>
            <w:r>
              <w:rPr>
                <w:color w:val="392C69"/>
              </w:rPr>
              <w:t>)</w:t>
            </w:r>
          </w:p>
        </w:tc>
      </w:tr>
    </w:tbl>
    <w:p w:rsidR="001E7B3B" w:rsidRDefault="001E7B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1E7B3B">
        <w:tc>
          <w:tcPr>
            <w:tcW w:w="2041" w:type="dxa"/>
            <w:tcBorders>
              <w:top w:val="nil"/>
              <w:left w:val="nil"/>
              <w:bottom w:val="nil"/>
              <w:right w:val="nil"/>
            </w:tcBorders>
          </w:tcPr>
          <w:p w:rsidR="001E7B3B" w:rsidRDefault="001E7B3B">
            <w:pPr>
              <w:pStyle w:val="ConsPlusNormal"/>
            </w:pPr>
            <w:r>
              <w:t>Волков Д.А.</w:t>
            </w:r>
          </w:p>
        </w:tc>
        <w:tc>
          <w:tcPr>
            <w:tcW w:w="340" w:type="dxa"/>
            <w:tcBorders>
              <w:top w:val="nil"/>
              <w:left w:val="nil"/>
              <w:bottom w:val="nil"/>
              <w:right w:val="nil"/>
            </w:tcBorders>
          </w:tcPr>
          <w:p w:rsidR="001E7B3B" w:rsidRDefault="001E7B3B">
            <w:pPr>
              <w:pStyle w:val="ConsPlusNormal"/>
              <w:jc w:val="center"/>
            </w:pPr>
            <w:r>
              <w:t>-</w:t>
            </w:r>
          </w:p>
        </w:tc>
        <w:tc>
          <w:tcPr>
            <w:tcW w:w="6690" w:type="dxa"/>
            <w:tcBorders>
              <w:top w:val="nil"/>
              <w:left w:val="nil"/>
              <w:bottom w:val="nil"/>
              <w:right w:val="nil"/>
            </w:tcBorders>
          </w:tcPr>
          <w:p w:rsidR="001E7B3B" w:rsidRDefault="001E7B3B">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w:t>
            </w:r>
          </w:p>
        </w:tc>
      </w:tr>
      <w:tr w:rsidR="001E7B3B">
        <w:tc>
          <w:tcPr>
            <w:tcW w:w="2041" w:type="dxa"/>
            <w:tcBorders>
              <w:top w:val="nil"/>
              <w:left w:val="nil"/>
              <w:bottom w:val="nil"/>
              <w:right w:val="nil"/>
            </w:tcBorders>
          </w:tcPr>
          <w:p w:rsidR="001E7B3B" w:rsidRDefault="001E7B3B">
            <w:pPr>
              <w:pStyle w:val="ConsPlusNormal"/>
            </w:pPr>
            <w:r>
              <w:t>Егоров М.Б.</w:t>
            </w:r>
          </w:p>
        </w:tc>
        <w:tc>
          <w:tcPr>
            <w:tcW w:w="340" w:type="dxa"/>
            <w:tcBorders>
              <w:top w:val="nil"/>
              <w:left w:val="nil"/>
              <w:bottom w:val="nil"/>
              <w:right w:val="nil"/>
            </w:tcBorders>
          </w:tcPr>
          <w:p w:rsidR="001E7B3B" w:rsidRDefault="001E7B3B">
            <w:pPr>
              <w:pStyle w:val="ConsPlusNormal"/>
              <w:jc w:val="center"/>
            </w:pPr>
            <w:r>
              <w:t>-</w:t>
            </w:r>
          </w:p>
        </w:tc>
        <w:tc>
          <w:tcPr>
            <w:tcW w:w="6690" w:type="dxa"/>
            <w:tcBorders>
              <w:top w:val="nil"/>
              <w:left w:val="nil"/>
              <w:bottom w:val="nil"/>
              <w:right w:val="nil"/>
            </w:tcBorders>
          </w:tcPr>
          <w:p w:rsidR="001E7B3B" w:rsidRDefault="001E7B3B">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1E7B3B">
        <w:tc>
          <w:tcPr>
            <w:tcW w:w="2041" w:type="dxa"/>
            <w:tcBorders>
              <w:top w:val="nil"/>
              <w:left w:val="nil"/>
              <w:bottom w:val="nil"/>
              <w:right w:val="nil"/>
            </w:tcBorders>
          </w:tcPr>
          <w:p w:rsidR="001E7B3B" w:rsidRDefault="001E7B3B">
            <w:pPr>
              <w:pStyle w:val="ConsPlusNormal"/>
            </w:pPr>
            <w:r>
              <w:t>Сниккарс П.Н.</w:t>
            </w:r>
          </w:p>
        </w:tc>
        <w:tc>
          <w:tcPr>
            <w:tcW w:w="340" w:type="dxa"/>
            <w:tcBorders>
              <w:top w:val="nil"/>
              <w:left w:val="nil"/>
              <w:bottom w:val="nil"/>
              <w:right w:val="nil"/>
            </w:tcBorders>
          </w:tcPr>
          <w:p w:rsidR="001E7B3B" w:rsidRDefault="001E7B3B">
            <w:pPr>
              <w:pStyle w:val="ConsPlusNormal"/>
              <w:jc w:val="center"/>
            </w:pPr>
            <w:r>
              <w:t>-</w:t>
            </w:r>
          </w:p>
        </w:tc>
        <w:tc>
          <w:tcPr>
            <w:tcW w:w="6690" w:type="dxa"/>
            <w:tcBorders>
              <w:top w:val="nil"/>
              <w:left w:val="nil"/>
              <w:bottom w:val="nil"/>
              <w:right w:val="nil"/>
            </w:tcBorders>
          </w:tcPr>
          <w:p w:rsidR="001E7B3B" w:rsidRDefault="001E7B3B">
            <w:pPr>
              <w:pStyle w:val="ConsPlusNormal"/>
            </w:pPr>
            <w: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1E7B3B">
        <w:tc>
          <w:tcPr>
            <w:tcW w:w="2041" w:type="dxa"/>
            <w:tcBorders>
              <w:top w:val="nil"/>
              <w:left w:val="nil"/>
              <w:bottom w:val="nil"/>
              <w:right w:val="nil"/>
            </w:tcBorders>
          </w:tcPr>
          <w:p w:rsidR="001E7B3B" w:rsidRDefault="001E7B3B">
            <w:pPr>
              <w:pStyle w:val="ConsPlusNormal"/>
            </w:pPr>
            <w:r>
              <w:t>Скуфинский О.А.</w:t>
            </w:r>
          </w:p>
        </w:tc>
        <w:tc>
          <w:tcPr>
            <w:tcW w:w="340" w:type="dxa"/>
            <w:tcBorders>
              <w:top w:val="nil"/>
              <w:left w:val="nil"/>
              <w:bottom w:val="nil"/>
              <w:right w:val="nil"/>
            </w:tcBorders>
          </w:tcPr>
          <w:p w:rsidR="001E7B3B" w:rsidRDefault="001E7B3B">
            <w:pPr>
              <w:pStyle w:val="ConsPlusNormal"/>
              <w:jc w:val="center"/>
            </w:pPr>
            <w:r>
              <w:t>-</w:t>
            </w:r>
          </w:p>
        </w:tc>
        <w:tc>
          <w:tcPr>
            <w:tcW w:w="6690" w:type="dxa"/>
            <w:tcBorders>
              <w:top w:val="nil"/>
              <w:left w:val="nil"/>
              <w:bottom w:val="nil"/>
              <w:right w:val="nil"/>
            </w:tcBorders>
          </w:tcPr>
          <w:p w:rsidR="001E7B3B" w:rsidRDefault="001E7B3B">
            <w:pPr>
              <w:pStyle w:val="ConsPlusNormal"/>
            </w:pPr>
            <w:r>
              <w:t>руководитель Федеральной службы государственной регистрации, кадастра и картографии (руководитель рабочей группы по внедрению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r w:rsidR="001E7B3B">
        <w:tc>
          <w:tcPr>
            <w:tcW w:w="2041" w:type="dxa"/>
            <w:tcBorders>
              <w:top w:val="nil"/>
              <w:left w:val="nil"/>
              <w:bottom w:val="nil"/>
              <w:right w:val="nil"/>
            </w:tcBorders>
          </w:tcPr>
          <w:p w:rsidR="001E7B3B" w:rsidRDefault="001E7B3B">
            <w:pPr>
              <w:pStyle w:val="ConsPlusNormal"/>
            </w:pPr>
            <w:r>
              <w:t>Херсонцев А.И.</w:t>
            </w:r>
          </w:p>
        </w:tc>
        <w:tc>
          <w:tcPr>
            <w:tcW w:w="340" w:type="dxa"/>
            <w:tcBorders>
              <w:top w:val="nil"/>
              <w:left w:val="nil"/>
              <w:bottom w:val="nil"/>
              <w:right w:val="nil"/>
            </w:tcBorders>
          </w:tcPr>
          <w:p w:rsidR="001E7B3B" w:rsidRDefault="001E7B3B">
            <w:pPr>
              <w:pStyle w:val="ConsPlusNormal"/>
              <w:jc w:val="center"/>
            </w:pPr>
            <w:r>
              <w:t>-</w:t>
            </w:r>
          </w:p>
        </w:tc>
        <w:tc>
          <w:tcPr>
            <w:tcW w:w="6690" w:type="dxa"/>
            <w:tcBorders>
              <w:top w:val="nil"/>
              <w:left w:val="nil"/>
              <w:bottom w:val="nil"/>
              <w:right w:val="nil"/>
            </w:tcBorders>
          </w:tcPr>
          <w:p w:rsidR="001E7B3B" w:rsidRDefault="001E7B3B">
            <w:pPr>
              <w:pStyle w:val="ConsPlusNormal"/>
            </w:pPr>
            <w:r>
              <w:t>статс-секретарь - заместитель Министра экономического развития Российской Федерации (руководитель рабочей группы по внедрению целевой модели "Осуществление контрольной (надзорной) деятельности в субъектах Российской Федерации")</w:t>
            </w:r>
          </w:p>
        </w:tc>
      </w:tr>
    </w:tbl>
    <w:p w:rsidR="001E7B3B" w:rsidRDefault="001E7B3B">
      <w:pPr>
        <w:pStyle w:val="ConsPlusNormal"/>
      </w:pPr>
    </w:p>
    <w:p w:rsidR="001E7B3B" w:rsidRDefault="001E7B3B">
      <w:pPr>
        <w:pStyle w:val="ConsPlusNormal"/>
      </w:pPr>
    </w:p>
    <w:p w:rsidR="001E7B3B" w:rsidRDefault="001E7B3B">
      <w:pPr>
        <w:pStyle w:val="ConsPlusNormal"/>
      </w:pPr>
    </w:p>
    <w:p w:rsidR="001E7B3B" w:rsidRDefault="001E7B3B">
      <w:pPr>
        <w:pStyle w:val="ConsPlusNormal"/>
      </w:pPr>
    </w:p>
    <w:p w:rsidR="001E7B3B" w:rsidRDefault="001E7B3B">
      <w:pPr>
        <w:pStyle w:val="ConsPlusNormal"/>
      </w:pPr>
    </w:p>
    <w:p w:rsidR="001E7B3B" w:rsidRDefault="001E7B3B">
      <w:pPr>
        <w:pStyle w:val="ConsPlusNormal"/>
        <w:jc w:val="right"/>
        <w:outlineLvl w:val="0"/>
      </w:pPr>
      <w:r>
        <w:t>Приложение N 4</w:t>
      </w:r>
    </w:p>
    <w:p w:rsidR="001E7B3B" w:rsidRDefault="001E7B3B">
      <w:pPr>
        <w:pStyle w:val="ConsPlusNormal"/>
        <w:jc w:val="right"/>
      </w:pPr>
      <w:r>
        <w:t>к распоряжению Правительства</w:t>
      </w:r>
    </w:p>
    <w:p w:rsidR="001E7B3B" w:rsidRDefault="001E7B3B">
      <w:pPr>
        <w:pStyle w:val="ConsPlusNormal"/>
        <w:jc w:val="right"/>
      </w:pPr>
      <w:r>
        <w:lastRenderedPageBreak/>
        <w:t>Российской Федерации</w:t>
      </w:r>
    </w:p>
    <w:p w:rsidR="001E7B3B" w:rsidRDefault="001E7B3B">
      <w:pPr>
        <w:pStyle w:val="ConsPlusNormal"/>
        <w:jc w:val="right"/>
      </w:pPr>
      <w:r>
        <w:t>от 31 января 2017 г. N 147-р</w:t>
      </w:r>
    </w:p>
    <w:p w:rsidR="001E7B3B" w:rsidRDefault="001E7B3B">
      <w:pPr>
        <w:pStyle w:val="ConsPlusNormal"/>
        <w:jc w:val="both"/>
      </w:pPr>
    </w:p>
    <w:p w:rsidR="001E7B3B" w:rsidRDefault="001E7B3B">
      <w:pPr>
        <w:pStyle w:val="ConsPlusTitle"/>
        <w:jc w:val="center"/>
      </w:pPr>
      <w:bookmarkStart w:id="20" w:name="P1081"/>
      <w:bookmarkEnd w:id="20"/>
      <w:r>
        <w:t>МЕТОДИЧЕСКИЕ РЕКОМЕНДАЦИИ</w:t>
      </w:r>
    </w:p>
    <w:p w:rsidR="001E7B3B" w:rsidRDefault="001E7B3B">
      <w:pPr>
        <w:pStyle w:val="ConsPlusTitle"/>
        <w:jc w:val="center"/>
      </w:pPr>
      <w:r>
        <w:t>ПО ВНЕДРЕНИЮ В СУБЪЕКТАХ РОССИЙСКОЙ ФЕДЕРАЦИИ ЦЕЛЕВЫХ</w:t>
      </w:r>
    </w:p>
    <w:p w:rsidR="001E7B3B" w:rsidRDefault="001E7B3B">
      <w:pPr>
        <w:pStyle w:val="ConsPlusTitle"/>
        <w:jc w:val="center"/>
      </w:pPr>
      <w:r>
        <w:t>МОДЕЛЕЙ УПРОЩЕНИЯ ПРОЦЕДУР ВЕДЕНИЯ БИЗНЕСА И ПОВЫШЕНИЯ</w:t>
      </w:r>
    </w:p>
    <w:p w:rsidR="001E7B3B" w:rsidRDefault="001E7B3B">
      <w:pPr>
        <w:pStyle w:val="ConsPlusTitle"/>
        <w:jc w:val="center"/>
      </w:pPr>
      <w:r>
        <w:t>ИНВЕСТИЦИОННОЙ ПРИВЛЕКАТЕЛЬНОСТИ СУБЪЕКТОВ</w:t>
      </w:r>
    </w:p>
    <w:p w:rsidR="001E7B3B" w:rsidRDefault="001E7B3B">
      <w:pPr>
        <w:pStyle w:val="ConsPlusTitle"/>
        <w:jc w:val="center"/>
      </w:pPr>
      <w:r>
        <w:t>РОССИЙСКОЙ ФЕДЕРАЦИИ</w:t>
      </w:r>
    </w:p>
    <w:p w:rsidR="001E7B3B" w:rsidRDefault="001E7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7B3B">
        <w:trPr>
          <w:jc w:val="center"/>
        </w:trPr>
        <w:tc>
          <w:tcPr>
            <w:tcW w:w="9294" w:type="dxa"/>
            <w:tcBorders>
              <w:top w:val="nil"/>
              <w:left w:val="single" w:sz="24" w:space="0" w:color="CED3F1"/>
              <w:bottom w:val="nil"/>
              <w:right w:val="single" w:sz="24" w:space="0" w:color="F4F3F8"/>
            </w:tcBorders>
            <w:shd w:val="clear" w:color="auto" w:fill="F4F3F8"/>
          </w:tcPr>
          <w:p w:rsidR="001E7B3B" w:rsidRDefault="001E7B3B">
            <w:pPr>
              <w:pStyle w:val="ConsPlusNormal"/>
              <w:jc w:val="center"/>
            </w:pPr>
            <w:r>
              <w:rPr>
                <w:color w:val="392C69"/>
              </w:rPr>
              <w:t>Список изменяющих документов</w:t>
            </w:r>
          </w:p>
          <w:p w:rsidR="001E7B3B" w:rsidRDefault="001E7B3B">
            <w:pPr>
              <w:pStyle w:val="ConsPlusNormal"/>
              <w:jc w:val="center"/>
            </w:pPr>
            <w:r>
              <w:rPr>
                <w:color w:val="392C69"/>
              </w:rPr>
              <w:t xml:space="preserve">(введены </w:t>
            </w:r>
            <w:hyperlink r:id="rId58" w:history="1">
              <w:r>
                <w:rPr>
                  <w:color w:val="0000FF"/>
                </w:rPr>
                <w:t>распоряжением</w:t>
              </w:r>
            </w:hyperlink>
            <w:r>
              <w:rPr>
                <w:color w:val="392C69"/>
              </w:rPr>
              <w:t xml:space="preserve"> Правительства РФ от 29.04.2021 N 1139-р)</w:t>
            </w:r>
          </w:p>
        </w:tc>
      </w:tr>
    </w:tbl>
    <w:p w:rsidR="001E7B3B" w:rsidRDefault="001E7B3B">
      <w:pPr>
        <w:pStyle w:val="ConsPlusNormal"/>
        <w:jc w:val="both"/>
      </w:pPr>
    </w:p>
    <w:p w:rsidR="001E7B3B" w:rsidRDefault="001E7B3B">
      <w:pPr>
        <w:pStyle w:val="ConsPlusNormal"/>
        <w:ind w:firstLine="540"/>
        <w:jc w:val="both"/>
      </w:pPr>
      <w:r>
        <w:t>1. Настоящие методические рекомендации разработаны с целью описания механизма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(далее - целевые модели).</w:t>
      </w:r>
    </w:p>
    <w:p w:rsidR="001E7B3B" w:rsidRDefault="001E7B3B">
      <w:pPr>
        <w:pStyle w:val="ConsPlusNormal"/>
        <w:spacing w:before="220"/>
        <w:ind w:firstLine="540"/>
        <w:jc w:val="both"/>
      </w:pPr>
      <w:r>
        <w:t>2. Настоящие методические рекомендации сформированы для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а также для организаций, имеющих отношение к процессу внедрения целевых моделей.</w:t>
      </w:r>
    </w:p>
    <w:p w:rsidR="001E7B3B" w:rsidRDefault="001E7B3B">
      <w:pPr>
        <w:pStyle w:val="ConsPlusNormal"/>
        <w:spacing w:before="220"/>
        <w:ind w:firstLine="540"/>
        <w:jc w:val="both"/>
      </w:pPr>
      <w:r>
        <w:t>3. В настоящих методических рекомендациях применяются следующие понятия:</w:t>
      </w:r>
    </w:p>
    <w:p w:rsidR="001E7B3B" w:rsidRDefault="001E7B3B">
      <w:pPr>
        <w:pStyle w:val="ConsPlusNormal"/>
        <w:spacing w:before="220"/>
        <w:ind w:firstLine="540"/>
        <w:jc w:val="both"/>
      </w:pPr>
      <w:r>
        <w:t>"региональные проектные офисы" - организационные структуры, сформированные в субъектах Российской Федерации из числа сотрудников профильных органов исполнительной власти субъектов Российской Федерации, ответственных за внедрение целевых моделей;</w:t>
      </w:r>
    </w:p>
    <w:p w:rsidR="001E7B3B" w:rsidRDefault="001E7B3B">
      <w:pPr>
        <w:pStyle w:val="ConsPlusNormal"/>
        <w:spacing w:before="220"/>
        <w:ind w:firstLine="540"/>
        <w:jc w:val="both"/>
      </w:pPr>
      <w:r>
        <w:t xml:space="preserve">"федеральные рабочие группы" - рабочие группы по мониторингу внедрения в субъектах Российской Федерации целевых моделей, составы которых сформированы и утверждены федеральными органами исполнительной власти в соответствии с </w:t>
      </w:r>
      <w:hyperlink w:anchor="P15" w:history="1">
        <w:r>
          <w:rPr>
            <w:color w:val="0000FF"/>
          </w:rPr>
          <w:t>пунктом 4</w:t>
        </w:r>
      </w:hyperlink>
      <w:r>
        <w:t xml:space="preserve"> распоряжения Правительства Российской Федерации от 31 января 2017 г. N 147-р;</w:t>
      </w:r>
    </w:p>
    <w:p w:rsidR="001E7B3B" w:rsidRDefault="001E7B3B">
      <w:pPr>
        <w:pStyle w:val="ConsPlusNormal"/>
        <w:spacing w:before="220"/>
        <w:ind w:firstLine="540"/>
        <w:jc w:val="both"/>
      </w:pPr>
      <w:r>
        <w:t>"региональные экспертные группы" - общественные совещательные органы, которые могут быть сформированы федеральными рабочими группами на добровольной основе в целях осуществления мониторинга и оценки внедрения целевых моделей в субъектах Российской Федерации;</w:t>
      </w:r>
    </w:p>
    <w:p w:rsidR="001E7B3B" w:rsidRDefault="001E7B3B">
      <w:pPr>
        <w:pStyle w:val="ConsPlusNormal"/>
        <w:spacing w:before="220"/>
        <w:ind w:firstLine="540"/>
        <w:jc w:val="both"/>
      </w:pPr>
      <w:r>
        <w:t>"участники процесса" - федеральные органы исполнительной власти, территориальные органы федеральных органов исполнительной власти, органы исполнительной власти субъектов Российской Федерации, органы местного самоуправления и организации, имеющие отношение к процессу внедрения целевых моделей.</w:t>
      </w:r>
    </w:p>
    <w:p w:rsidR="001E7B3B" w:rsidRDefault="001E7B3B">
      <w:pPr>
        <w:pStyle w:val="ConsPlusNormal"/>
        <w:spacing w:before="220"/>
        <w:ind w:firstLine="540"/>
        <w:jc w:val="both"/>
      </w:pPr>
      <w:r>
        <w:t>4. Министерство экономического развития Российской Федерации обеспечивает:</w:t>
      </w:r>
    </w:p>
    <w:p w:rsidR="001E7B3B" w:rsidRDefault="001E7B3B">
      <w:pPr>
        <w:pStyle w:val="ConsPlusNormal"/>
        <w:spacing w:before="220"/>
        <w:ind w:firstLine="540"/>
        <w:jc w:val="both"/>
      </w:pPr>
      <w:r>
        <w:t>координацию деятельности всех участников процесса;</w:t>
      </w:r>
    </w:p>
    <w:p w:rsidR="001E7B3B" w:rsidRDefault="001E7B3B">
      <w:pPr>
        <w:pStyle w:val="ConsPlusNormal"/>
        <w:spacing w:before="220"/>
        <w:ind w:firstLine="540"/>
        <w:jc w:val="both"/>
      </w:pPr>
      <w:r>
        <w:t>методическую и информационную поддержку при внедрении целевых моделей в пределах своей компетенции;</w:t>
      </w:r>
    </w:p>
    <w:p w:rsidR="001E7B3B" w:rsidRDefault="001E7B3B">
      <w:pPr>
        <w:pStyle w:val="ConsPlusNormal"/>
        <w:spacing w:before="220"/>
        <w:ind w:firstLine="540"/>
        <w:jc w:val="both"/>
      </w:pPr>
      <w:r>
        <w:t>организацию обучения, в том числе дистанционного, и повышения квалификации руководителей и сотрудников региональных проектных офисов;</w:t>
      </w:r>
    </w:p>
    <w:p w:rsidR="001E7B3B" w:rsidRDefault="001E7B3B">
      <w:pPr>
        <w:pStyle w:val="ConsPlusNormal"/>
        <w:spacing w:before="220"/>
        <w:ind w:firstLine="540"/>
        <w:jc w:val="both"/>
      </w:pPr>
      <w:r>
        <w:t xml:space="preserve">проведение "контрольных закупок" с целью оценки результатов внедрения целевых моделей </w:t>
      </w:r>
      <w:r>
        <w:lastRenderedPageBreak/>
        <w:t>(при необходимости);</w:t>
      </w:r>
    </w:p>
    <w:p w:rsidR="001E7B3B" w:rsidRDefault="001E7B3B">
      <w:pPr>
        <w:pStyle w:val="ConsPlusNormal"/>
        <w:spacing w:before="220"/>
        <w:ind w:firstLine="540"/>
        <w:jc w:val="both"/>
      </w:pPr>
      <w:r>
        <w:t xml:space="preserve">подготовку сводной информации и докладов о ходе внедрения целевых моделей в сроки, установленные </w:t>
      </w:r>
      <w:hyperlink w:anchor="P20" w:history="1">
        <w:r>
          <w:rPr>
            <w:color w:val="0000FF"/>
          </w:rPr>
          <w:t>пунктом 7</w:t>
        </w:r>
      </w:hyperlink>
      <w:r>
        <w:t xml:space="preserve"> распоряжения Правительства Российской Федерации от 31 января 2017 г. N 147-р;</w:t>
      </w:r>
    </w:p>
    <w:p w:rsidR="001E7B3B" w:rsidRDefault="001E7B3B">
      <w:pPr>
        <w:pStyle w:val="ConsPlusNormal"/>
        <w:spacing w:before="220"/>
        <w:ind w:firstLine="540"/>
        <w:jc w:val="both"/>
      </w:pPr>
      <w:r>
        <w:t>представление в Правительство Российской Федерации предложений о внесении изменений в целевые модели.</w:t>
      </w:r>
    </w:p>
    <w:p w:rsidR="001E7B3B" w:rsidRDefault="001E7B3B">
      <w:pPr>
        <w:pStyle w:val="ConsPlusNormal"/>
        <w:spacing w:before="220"/>
        <w:ind w:firstLine="540"/>
        <w:jc w:val="both"/>
      </w:pPr>
      <w:r>
        <w:t>5. Федеральные органы исполнительной власти, ответственные за мониторинг внедрения целевых моделей, обеспечивают:</w:t>
      </w:r>
    </w:p>
    <w:p w:rsidR="001E7B3B" w:rsidRDefault="001E7B3B">
      <w:pPr>
        <w:pStyle w:val="ConsPlusNormal"/>
        <w:spacing w:before="220"/>
        <w:ind w:firstLine="540"/>
        <w:jc w:val="both"/>
      </w:pPr>
      <w:r>
        <w:t>эффективное применение механизмов мониторинга и контроля за достижением целевых значений;</w:t>
      </w:r>
    </w:p>
    <w:p w:rsidR="001E7B3B" w:rsidRDefault="001E7B3B">
      <w:pPr>
        <w:pStyle w:val="ConsPlusNormal"/>
        <w:spacing w:before="220"/>
        <w:ind w:firstLine="540"/>
        <w:jc w:val="both"/>
      </w:pPr>
      <w:r>
        <w:t>проверку информации о ходе внедрения целевых моделей в субъектах Российской Федерации и оценку достижения целевых значений, указанных субъектами Российской Федерации, с присвоением следующих статусов:</w:t>
      </w:r>
    </w:p>
    <w:p w:rsidR="001E7B3B" w:rsidRDefault="001E7B3B">
      <w:pPr>
        <w:pStyle w:val="ConsPlusNormal"/>
        <w:spacing w:before="220"/>
        <w:ind w:firstLine="540"/>
        <w:jc w:val="both"/>
      </w:pPr>
      <w:r>
        <w:t>подтверждение текущих значений;</w:t>
      </w:r>
    </w:p>
    <w:p w:rsidR="001E7B3B" w:rsidRDefault="001E7B3B">
      <w:pPr>
        <w:pStyle w:val="ConsPlusNormal"/>
        <w:spacing w:before="220"/>
        <w:ind w:firstLine="540"/>
        <w:jc w:val="both"/>
      </w:pPr>
      <w:r>
        <w:t>подтверждение текущих значений с указанием на необходимость дополнительного документального подтверждения с постановкой контроля исполнения;</w:t>
      </w:r>
    </w:p>
    <w:p w:rsidR="001E7B3B" w:rsidRDefault="001E7B3B">
      <w:pPr>
        <w:pStyle w:val="ConsPlusNormal"/>
        <w:spacing w:before="220"/>
        <w:ind w:firstLine="540"/>
        <w:jc w:val="both"/>
      </w:pPr>
      <w:r>
        <w:t>неподтверждение текущих значений (производится замена значений, указанных регионами, на значения, установленные федеральными рабочими группами);</w:t>
      </w:r>
    </w:p>
    <w:p w:rsidR="001E7B3B" w:rsidRDefault="001E7B3B">
      <w:pPr>
        <w:pStyle w:val="ConsPlusNormal"/>
        <w:spacing w:before="220"/>
        <w:ind w:firstLine="540"/>
        <w:jc w:val="both"/>
      </w:pPr>
      <w:r>
        <w:t>взаимодействие с региональными проектными офисами по внедрению целевых моделей;</w:t>
      </w:r>
    </w:p>
    <w:p w:rsidR="001E7B3B" w:rsidRDefault="001E7B3B">
      <w:pPr>
        <w:pStyle w:val="ConsPlusNormal"/>
        <w:spacing w:before="220"/>
        <w:ind w:firstLine="540"/>
        <w:jc w:val="both"/>
      </w:pPr>
      <w:r>
        <w:t>проведение обучения, семинаров-совещаний, в том числе в дистанционном формате, и повышения квалификации руководителей и сотрудников региональных проектных офисов;</w:t>
      </w:r>
    </w:p>
    <w:p w:rsidR="001E7B3B" w:rsidRDefault="001E7B3B">
      <w:pPr>
        <w:pStyle w:val="ConsPlusNormal"/>
        <w:spacing w:before="220"/>
        <w:ind w:firstLine="540"/>
        <w:jc w:val="both"/>
      </w:pPr>
      <w:r>
        <w:t>формирование и координацию деятельности региональных экспертных групп, для участия в работе которых могут привлекаться представители ведущих деловых объединений (при необходимости);</w:t>
      </w:r>
    </w:p>
    <w:p w:rsidR="001E7B3B" w:rsidRDefault="001E7B3B">
      <w:pPr>
        <w:pStyle w:val="ConsPlusNormal"/>
        <w:spacing w:before="220"/>
        <w:ind w:firstLine="540"/>
        <w:jc w:val="both"/>
      </w:pPr>
      <w:r>
        <w:t>представление в Министерство экономического развития Российской Федерации докладов о ходе внедрения целевых моделей не реже 2 раз в год к 1 марта и к 1 сентября;</w:t>
      </w:r>
    </w:p>
    <w:p w:rsidR="001E7B3B" w:rsidRDefault="001E7B3B">
      <w:pPr>
        <w:pStyle w:val="ConsPlusNormal"/>
        <w:spacing w:before="220"/>
        <w:ind w:firstLine="540"/>
        <w:jc w:val="both"/>
      </w:pPr>
      <w:r>
        <w:t>направление предложений о необходимости корректировки целевых моделей в Министерство экономического развития Российской Федерации;</w:t>
      </w:r>
    </w:p>
    <w:p w:rsidR="001E7B3B" w:rsidRDefault="001E7B3B">
      <w:pPr>
        <w:pStyle w:val="ConsPlusNormal"/>
        <w:spacing w:before="220"/>
        <w:ind w:firstLine="540"/>
        <w:jc w:val="both"/>
      </w:pPr>
      <w:r>
        <w:t>проведение "контрольных закупок" с целью оценки результатов внедрения целевых моделей (при необходимости);</w:t>
      </w:r>
    </w:p>
    <w:p w:rsidR="001E7B3B" w:rsidRDefault="001E7B3B">
      <w:pPr>
        <w:pStyle w:val="ConsPlusNormal"/>
        <w:spacing w:before="220"/>
        <w:ind w:firstLine="540"/>
        <w:jc w:val="both"/>
      </w:pPr>
      <w:r>
        <w:t>участие представителей ресурсоснабжающих, теплоснабжающих и сетевых организаций, территориальных органов федеральных органов исполнительной власти в соответствии с компетенцией в работе региональных проектных офисов.</w:t>
      </w:r>
    </w:p>
    <w:p w:rsidR="001E7B3B" w:rsidRDefault="001E7B3B">
      <w:pPr>
        <w:pStyle w:val="ConsPlusNormal"/>
        <w:spacing w:before="220"/>
        <w:ind w:firstLine="540"/>
        <w:jc w:val="both"/>
      </w:pPr>
      <w:r>
        <w:t>6. Федеральные рабочие группы обеспечивают:</w:t>
      </w:r>
    </w:p>
    <w:p w:rsidR="001E7B3B" w:rsidRDefault="001E7B3B">
      <w:pPr>
        <w:pStyle w:val="ConsPlusNormal"/>
        <w:spacing w:before="220"/>
        <w:ind w:firstLine="540"/>
        <w:jc w:val="both"/>
      </w:pPr>
      <w:r>
        <w:t>мониторинг и контроль внедрения целевых моделей в субъектах Российской Федерации;</w:t>
      </w:r>
    </w:p>
    <w:p w:rsidR="001E7B3B" w:rsidRDefault="001E7B3B">
      <w:pPr>
        <w:pStyle w:val="ConsPlusNormal"/>
        <w:spacing w:before="220"/>
        <w:ind w:firstLine="540"/>
        <w:jc w:val="both"/>
      </w:pPr>
      <w:r>
        <w:t>утверждение методологии оценки достижения субъектами Российской Федерации показателей целевых моделей, а также периодичность представления региональными проектными офисами отчетных данных о ходе внедрения целевых моделей;</w:t>
      </w:r>
    </w:p>
    <w:p w:rsidR="001E7B3B" w:rsidRDefault="001E7B3B">
      <w:pPr>
        <w:pStyle w:val="ConsPlusNormal"/>
        <w:spacing w:before="220"/>
        <w:ind w:firstLine="540"/>
        <w:jc w:val="both"/>
      </w:pPr>
      <w:r>
        <w:lastRenderedPageBreak/>
        <w:t>оценку достижения текущих значений целевых моделей, предоставляемых региональными проектными офисами;</w:t>
      </w:r>
    </w:p>
    <w:p w:rsidR="001E7B3B" w:rsidRDefault="001E7B3B">
      <w:pPr>
        <w:pStyle w:val="ConsPlusNormal"/>
        <w:spacing w:before="220"/>
        <w:ind w:firstLine="540"/>
        <w:jc w:val="both"/>
      </w:pPr>
      <w:r>
        <w:t>решение системных проблем, возникающих в ходе внедрения целевых моделей;</w:t>
      </w:r>
    </w:p>
    <w:p w:rsidR="001E7B3B" w:rsidRDefault="001E7B3B">
      <w:pPr>
        <w:pStyle w:val="ConsPlusNormal"/>
        <w:spacing w:before="220"/>
        <w:ind w:firstLine="540"/>
        <w:jc w:val="both"/>
      </w:pPr>
      <w:r>
        <w:t>формирование рекомендаций по внедрению целевых моделей;</w:t>
      </w:r>
    </w:p>
    <w:p w:rsidR="001E7B3B" w:rsidRDefault="001E7B3B">
      <w:pPr>
        <w:pStyle w:val="ConsPlusNormal"/>
        <w:spacing w:before="220"/>
        <w:ind w:firstLine="540"/>
        <w:jc w:val="both"/>
      </w:pPr>
      <w:r>
        <w:t>подготовку предложений по разработке и корректировке целевых моделей;</w:t>
      </w:r>
    </w:p>
    <w:p w:rsidR="001E7B3B" w:rsidRDefault="001E7B3B">
      <w:pPr>
        <w:pStyle w:val="ConsPlusNormal"/>
        <w:spacing w:before="220"/>
        <w:ind w:firstLine="540"/>
        <w:jc w:val="both"/>
      </w:pPr>
      <w:r>
        <w:t>выявление лучших практик внедрения целевых моделей.</w:t>
      </w:r>
    </w:p>
    <w:p w:rsidR="001E7B3B" w:rsidRDefault="001E7B3B">
      <w:pPr>
        <w:pStyle w:val="ConsPlusNormal"/>
        <w:spacing w:before="220"/>
        <w:ind w:firstLine="540"/>
        <w:jc w:val="both"/>
      </w:pPr>
      <w:r>
        <w:t>7. Федеральные рабочие группы при необходимости могут привлекать региональные экспертные группы в целях проведения мониторинга и контроля внедрения целевых моделей, оценки достижения целевых значений, а также проверки отчетных данных, предоставленных региональными проектными офисами.</w:t>
      </w:r>
    </w:p>
    <w:p w:rsidR="001E7B3B" w:rsidRDefault="001E7B3B">
      <w:pPr>
        <w:pStyle w:val="ConsPlusNormal"/>
        <w:spacing w:before="220"/>
        <w:ind w:firstLine="540"/>
        <w:jc w:val="both"/>
      </w:pPr>
      <w:r>
        <w:t>8. Региональный проектный офис обеспечивает:</w:t>
      </w:r>
    </w:p>
    <w:p w:rsidR="001E7B3B" w:rsidRDefault="001E7B3B">
      <w:pPr>
        <w:pStyle w:val="ConsPlusNormal"/>
        <w:spacing w:before="220"/>
        <w:ind w:firstLine="540"/>
        <w:jc w:val="both"/>
      </w:pPr>
      <w:r>
        <w:t>разработку, актуализацию и утверждение "дорожных карт" по внедрению целевых моделей;</w:t>
      </w:r>
    </w:p>
    <w:p w:rsidR="001E7B3B" w:rsidRDefault="001E7B3B">
      <w:pPr>
        <w:pStyle w:val="ConsPlusNormal"/>
        <w:spacing w:before="220"/>
        <w:ind w:firstLine="540"/>
        <w:jc w:val="both"/>
      </w:pPr>
      <w:r>
        <w:t>организацию процесса внедрения целевых моделей в субъекте Российской Федерации, включая вовлечение ресурсоснабжающих, теплоснабжающих и сетевых организаций, а также территориальных органов федеральных органов исполнительной власти;</w:t>
      </w:r>
    </w:p>
    <w:p w:rsidR="001E7B3B" w:rsidRDefault="001E7B3B">
      <w:pPr>
        <w:pStyle w:val="ConsPlusNormal"/>
        <w:spacing w:before="220"/>
        <w:ind w:firstLine="540"/>
        <w:jc w:val="both"/>
      </w:pPr>
      <w:r>
        <w:t>осуществление мониторинга и контроля за своевременной реализацией мероприятий "дорожных карт" по внедрению целевых моделей;</w:t>
      </w:r>
    </w:p>
    <w:p w:rsidR="001E7B3B" w:rsidRDefault="001E7B3B">
      <w:pPr>
        <w:pStyle w:val="ConsPlusNormal"/>
        <w:spacing w:before="220"/>
        <w:ind w:firstLine="540"/>
        <w:jc w:val="both"/>
      </w:pPr>
      <w:r>
        <w:t>на системной основе периодическое сравнение целевых значений с текущими значениями показателей целевых моделей субъектов Российской Федерации, выявление разрывов между указанными значениями и определение задач по достижению целевых значений;</w:t>
      </w:r>
    </w:p>
    <w:p w:rsidR="001E7B3B" w:rsidRDefault="001E7B3B">
      <w:pPr>
        <w:pStyle w:val="ConsPlusNormal"/>
        <w:spacing w:before="220"/>
        <w:ind w:firstLine="540"/>
        <w:jc w:val="both"/>
      </w:pPr>
      <w:r>
        <w:t>своевременное представление отчетных данных о ходе внедрения целевых моделей, в том числе ввод и обновление данных об изменениях текущих значений, достижении целевых значений и реализации мероприятий "дорожных карт" с размещением подтверждающих документов (нормативных правовых актов, ссылок на документы или ресурсы в информационно-телекоммуникационной сети "Интернет" и иных подтверждающих материалов) в автоматизированной системе в сроки, устанавливаемые федеральными рабочими группами;</w:t>
      </w:r>
    </w:p>
    <w:p w:rsidR="001E7B3B" w:rsidRDefault="001E7B3B">
      <w:pPr>
        <w:pStyle w:val="ConsPlusNormal"/>
        <w:spacing w:before="220"/>
        <w:ind w:firstLine="540"/>
        <w:jc w:val="both"/>
      </w:pPr>
      <w:r>
        <w:t>взаимодействие с федеральными рабочими группами и ответственными федеральными органами исполнительной власти по вопросам достижения целевых значений;</w:t>
      </w:r>
    </w:p>
    <w:p w:rsidR="001E7B3B" w:rsidRDefault="001E7B3B">
      <w:pPr>
        <w:pStyle w:val="ConsPlusNormal"/>
        <w:spacing w:before="220"/>
        <w:ind w:firstLine="540"/>
        <w:jc w:val="both"/>
      </w:pPr>
      <w:r>
        <w:t>участие в обучении, семинарах-совещаниях, в том числе в дистанционном формате, и повышении квалификации руководителей и сотрудников региональных проектных офисов, проводимых федеральными органами исполнительной власти, ответственными за мониторинг внедрения целевых моделей.</w:t>
      </w:r>
    </w:p>
    <w:p w:rsidR="001E7B3B" w:rsidRDefault="001E7B3B">
      <w:pPr>
        <w:pStyle w:val="ConsPlusNormal"/>
      </w:pPr>
    </w:p>
    <w:p w:rsidR="001E7B3B" w:rsidRDefault="001E7B3B">
      <w:pPr>
        <w:pStyle w:val="ConsPlusNormal"/>
      </w:pPr>
    </w:p>
    <w:p w:rsidR="001E7B3B" w:rsidRDefault="001E7B3B">
      <w:pPr>
        <w:pStyle w:val="ConsPlusNormal"/>
        <w:pBdr>
          <w:top w:val="single" w:sz="6" w:space="0" w:color="auto"/>
        </w:pBdr>
        <w:spacing w:before="100" w:after="100"/>
        <w:jc w:val="both"/>
        <w:rPr>
          <w:sz w:val="2"/>
          <w:szCs w:val="2"/>
        </w:rPr>
      </w:pPr>
    </w:p>
    <w:p w:rsidR="00502829" w:rsidRDefault="00502829">
      <w:bookmarkStart w:id="21" w:name="_GoBack"/>
      <w:bookmarkEnd w:id="21"/>
    </w:p>
    <w:sectPr w:rsidR="00502829" w:rsidSect="00B5380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3B"/>
    <w:rsid w:val="001E7B3B"/>
    <w:rsid w:val="0050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E5545-4575-45CF-B443-83D2FEDC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7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7B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B75CBE77C1A885858190EE7A2333BD9C553A9BE1DDBB38AA5067AD3876D02103AE932E0AC3497FED306600E253541D9A16DD05CDB72F55X1b0I" TargetMode="External"/><Relationship Id="rId18" Type="http://schemas.openxmlformats.org/officeDocument/2006/relationships/hyperlink" Target="consultantplus://offline/ref=A6B75CBE77C1A885858190EE7A2333BD9D553D9BE3DFBB38AA5067AD3876D02103AE932E0AC3497EE4306600E253541D9A16DD05CDB72F55X1b0I" TargetMode="External"/><Relationship Id="rId26" Type="http://schemas.openxmlformats.org/officeDocument/2006/relationships/hyperlink" Target="consultantplus://offline/ref=A6B75CBE77C1A885858190EE7A2333BD9C543D98E0DDBB38AA5067AD3876D02103AE932E0AC3497EE8306600E253541D9A16DD05CDB72F55X1b0I" TargetMode="External"/><Relationship Id="rId39" Type="http://schemas.openxmlformats.org/officeDocument/2006/relationships/hyperlink" Target="consultantplus://offline/ref=A6B75CBE77C1A885858190EE7A2333BD9C553A9BE1DDBB38AA5067AD3876D02103AE932E0AC34C7BEF306600E253541D9A16DD05CDB72F55X1b0I" TargetMode="External"/><Relationship Id="rId21" Type="http://schemas.openxmlformats.org/officeDocument/2006/relationships/hyperlink" Target="consultantplus://offline/ref=A6B75CBE77C1A885858190EE7A2333BD9C5D3999E4D5BB38AA5067AD3876D02103AE932E0AC3497EE4306600E253541D9A16DD05CDB72F55X1b0I" TargetMode="External"/><Relationship Id="rId34" Type="http://schemas.openxmlformats.org/officeDocument/2006/relationships/hyperlink" Target="consultantplus://offline/ref=A6B75CBE77C1A885858190EE7A2333BD9C553F94E8DDBB38AA5067AD3876D02103AE932C02C0422ABD7F675CA703471C9616DF0CD1XBb4I" TargetMode="External"/><Relationship Id="rId42" Type="http://schemas.openxmlformats.org/officeDocument/2006/relationships/hyperlink" Target="consultantplus://offline/ref=A6B75CBE77C1A885858190EE7A2333BD9C5F3A9FE0DFBB38AA5067AD3876D02103AE932E0AC3487CEF306600E253541D9A16DD05CDB72F55X1b0I" TargetMode="External"/><Relationship Id="rId47" Type="http://schemas.openxmlformats.org/officeDocument/2006/relationships/hyperlink" Target="consultantplus://offline/ref=A6B75CBE77C1A885858199F77D2333BD985B3A99E6D9BB38AA5067AD3876D02103AE932E0AC34C77EF306600E253541D9A16DD05CDB72F55X1b0I" TargetMode="External"/><Relationship Id="rId50" Type="http://schemas.openxmlformats.org/officeDocument/2006/relationships/hyperlink" Target="consultantplus://offline/ref=A6B75CBE77C1A885858190EE7A2333BD9C553899E9D5BB38AA5067AD3876D02111AECB220BC6577EE5253051A4X0b7I" TargetMode="External"/><Relationship Id="rId55" Type="http://schemas.openxmlformats.org/officeDocument/2006/relationships/hyperlink" Target="consultantplus://offline/ref=A6B75CBE77C1A885858190EE7A2333BD9C543D98E0DDBB38AA5067AD3876D02103AE932E0AC3497EE9306600E253541D9A16DD05CDB72F55X1b0I" TargetMode="External"/><Relationship Id="rId7" Type="http://schemas.openxmlformats.org/officeDocument/2006/relationships/hyperlink" Target="consultantplus://offline/ref=A6B75CBE77C1A885858190EE7A2333BD9C5C3C99E6DDBB38AA5067AD3876D02103AE932E0AC3497EEF306600E253541D9A16DD05CDB72F55X1b0I" TargetMode="External"/><Relationship Id="rId12" Type="http://schemas.openxmlformats.org/officeDocument/2006/relationships/hyperlink" Target="consultantplus://offline/ref=A6B75CBE77C1A885858190EE7A2333BD9C553A9BE1DDBB38AA5067AD3876D02103AE932E0AC3497EE5306600E253541D9A16DD05CDB72F55X1b0I" TargetMode="External"/><Relationship Id="rId17" Type="http://schemas.openxmlformats.org/officeDocument/2006/relationships/hyperlink" Target="consultantplus://offline/ref=A6B75CBE77C1A885858190EE7A2333BD9C553A9BE1DDBB38AA5067AD3876D02103AE932E0AC3497FEF306600E253541D9A16DD05CDB72F55X1b0I" TargetMode="External"/><Relationship Id="rId25" Type="http://schemas.openxmlformats.org/officeDocument/2006/relationships/hyperlink" Target="consultantplus://offline/ref=A6B75CBE77C1A885858190EE7A2333BD9C553A9BE1DDBB38AA5067AD3876D02103AE932E0AC3497FE4306600E253541D9A16DD05CDB72F55X1b0I" TargetMode="External"/><Relationship Id="rId33" Type="http://schemas.openxmlformats.org/officeDocument/2006/relationships/hyperlink" Target="consultantplus://offline/ref=A6B75CBE77C1A885858190EE7A2333BD9C5E3C9FE5DFBB38AA5067AD3876D02103AE932E0AC3497FEC306600E253541D9A16DD05CDB72F55X1b0I" TargetMode="External"/><Relationship Id="rId38" Type="http://schemas.openxmlformats.org/officeDocument/2006/relationships/hyperlink" Target="consultantplus://offline/ref=A6B75CBE77C1A885858190EE7A2333BD9C553A9BE1DDBB38AA5067AD3876D02103AE932E0AC34878E4306600E253541D9A16DD05CDB72F55X1b0I" TargetMode="External"/><Relationship Id="rId46" Type="http://schemas.openxmlformats.org/officeDocument/2006/relationships/hyperlink" Target="consultantplus://offline/ref=A6B75CBE77C1A885858190EE7A2333BD9C553A9BE1DDBB38AA5067AD3876D02103AE932E0AC34A7DE8306600E253541D9A16DD05CDB72F55X1b0I"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6B75CBE77C1A885858190EE7A2333BD9C553A9BE1DDBB38AA5067AD3876D02103AE932E0AC3497FEE306600E253541D9A16DD05CDB72F55X1b0I" TargetMode="External"/><Relationship Id="rId20" Type="http://schemas.openxmlformats.org/officeDocument/2006/relationships/hyperlink" Target="consultantplus://offline/ref=A6B75CBE77C1A885858190EE7A2333BD9D553D9BE3DFBB38AA5067AD3876D02103AE932E0AC3497EE5306600E253541D9A16DD05CDB72F55X1b0I" TargetMode="External"/><Relationship Id="rId29" Type="http://schemas.openxmlformats.org/officeDocument/2006/relationships/hyperlink" Target="consultantplus://offline/ref=A6B75CBE77C1A885858190EE7A2333BD9C553A9BE1DDBB38AA5067AD3876D02103AE932E0AC34C7BEF306600E253541D9A16DD05CDB72F55X1b0I" TargetMode="External"/><Relationship Id="rId41" Type="http://schemas.openxmlformats.org/officeDocument/2006/relationships/hyperlink" Target="consultantplus://offline/ref=A6B75CBE77C1A885858190EE7A2333BD9C5F3C9EE9D9BB38AA5067AD3876D02111AECB220BC6577EE5253051A4X0b7I" TargetMode="External"/><Relationship Id="rId54" Type="http://schemas.openxmlformats.org/officeDocument/2006/relationships/hyperlink" Target="consultantplus://offline/ref=A6B75CBE77C1A885858190EE7A2333BD9C543D98E0DDBB38AA5067AD3876D02103AE932E0AC3497EE9306600E253541D9A16DD05CDB72F55X1b0I" TargetMode="External"/><Relationship Id="rId1" Type="http://schemas.openxmlformats.org/officeDocument/2006/relationships/styles" Target="styles.xml"/><Relationship Id="rId6" Type="http://schemas.openxmlformats.org/officeDocument/2006/relationships/hyperlink" Target="consultantplus://offline/ref=A6B75CBE77C1A885858190EE7A2333BD9C5D3999E4D5BB38AA5067AD3876D02103AE932E0AC3497EEF306600E253541D9A16DD05CDB72F55X1b0I" TargetMode="External"/><Relationship Id="rId11" Type="http://schemas.openxmlformats.org/officeDocument/2006/relationships/hyperlink" Target="consultantplus://offline/ref=A6B75CBE77C1A885858190EE7A2333BD9C543D98E0DDBB38AA5067AD3876D02103AE932E0AC3497EEF306600E253541D9A16DD05CDB72F55X1b0I" TargetMode="External"/><Relationship Id="rId24" Type="http://schemas.openxmlformats.org/officeDocument/2006/relationships/hyperlink" Target="consultantplus://offline/ref=A6B75CBE77C1A885858190EE7A2333BD9C583F9BE4DEBB38AA5067AD3876D02103AE932E0AC3497EE4306600E253541D9A16DD05CDB72F55X1b0I" TargetMode="External"/><Relationship Id="rId32" Type="http://schemas.openxmlformats.org/officeDocument/2006/relationships/hyperlink" Target="consultantplus://offline/ref=A6B75CBE77C1A885858190EE7A2333BD9C553F94E5D8BB38AA5067AD3876D02111AECB220BC6577EE5253051A4X0b7I" TargetMode="External"/><Relationship Id="rId37" Type="http://schemas.openxmlformats.org/officeDocument/2006/relationships/hyperlink" Target="consultantplus://offline/ref=A6B75CBE77C1A885858190EE7A2333BD9C543D98E0DDBB38AA5067AD3876D02103AE932E0AC3497EE8306600E253541D9A16DD05CDB72F55X1b0I" TargetMode="External"/><Relationship Id="rId40" Type="http://schemas.openxmlformats.org/officeDocument/2006/relationships/hyperlink" Target="consultantplus://offline/ref=A6B75CBE77C1A885858190EE7A2333BD9C5C3C99E6DDBB38AA5067AD3876D02103AE932E0AC3497EEB306600E253541D9A16DD05CDB72F55X1b0I" TargetMode="External"/><Relationship Id="rId45" Type="http://schemas.openxmlformats.org/officeDocument/2006/relationships/hyperlink" Target="consultantplus://offline/ref=A6B75CBE77C1A885858190EE7A2333BD9C5F3A9FE0DFBB38AA5067AD3876D02103AE932E0AC3487CEF306600E253541D9A16DD05CDB72F55X1b0I" TargetMode="External"/><Relationship Id="rId53" Type="http://schemas.openxmlformats.org/officeDocument/2006/relationships/hyperlink" Target="consultantplus://offline/ref=A6B75CBE77C1A885858190EE7A2333BD9C553A9BE1DDBB38AA5067AD3876D02103AE932E0AC34C7BE8306600E253541D9A16DD05CDB72F55X1b0I" TargetMode="External"/><Relationship Id="rId58" Type="http://schemas.openxmlformats.org/officeDocument/2006/relationships/hyperlink" Target="consultantplus://offline/ref=A6B75CBE77C1A885858190EE7A2333BD9C553A9BE1DDBB38AA5067AD3876D02103AE932E0AC34C77EB306600E253541D9A16DD05CDB72F55X1b0I" TargetMode="External"/><Relationship Id="rId5" Type="http://schemas.openxmlformats.org/officeDocument/2006/relationships/hyperlink" Target="consultantplus://offline/ref=A6B75CBE77C1A885858190EE7A2333BD9D553D9BE3DFBB38AA5067AD3876D02103AE932E0AC3497EEF306600E253541D9A16DD05CDB72F55X1b0I" TargetMode="External"/><Relationship Id="rId15" Type="http://schemas.openxmlformats.org/officeDocument/2006/relationships/hyperlink" Target="consultantplus://offline/ref=A6B75CBE77C1A885858190EE7A2333BD9C583F9BE4DEBB38AA5067AD3876D02103AE932E0AC3497EEB306600E253541D9A16DD05CDB72F55X1b0I" TargetMode="External"/><Relationship Id="rId23" Type="http://schemas.openxmlformats.org/officeDocument/2006/relationships/hyperlink" Target="consultantplus://offline/ref=A6B75CBE77C1A885858190EE7A2333BD9C5F3A9FE0DFBB38AA5067AD3876D02103AE932E0AC3497EEB306600E253541D9A16DD05CDB72F55X1b0I" TargetMode="External"/><Relationship Id="rId28" Type="http://schemas.openxmlformats.org/officeDocument/2006/relationships/hyperlink" Target="consultantplus://offline/ref=A6B75CBE77C1A885858190EE7A2333BD9C553A9BE1DDBB38AA5067AD3876D02103AE932E0AC34C7BEF306600E253541D9A16DD05CDB72F55X1b0I" TargetMode="External"/><Relationship Id="rId36" Type="http://schemas.openxmlformats.org/officeDocument/2006/relationships/hyperlink" Target="consultantplus://offline/ref=A6B75CBE77C1A885858190EE7A2333BD9C553F94E5D8BB38AA5067AD3876D02103AE932E0AC34A7DE4306600E253541D9A16DD05CDB72F55X1b0I" TargetMode="External"/><Relationship Id="rId49" Type="http://schemas.openxmlformats.org/officeDocument/2006/relationships/hyperlink" Target="consultantplus://offline/ref=A6B75CBE77C1A885858190EE7A2333BD9C5B3D95E4DFBB38AA5067AD3876D02103AE932E0AC3497EE5306600E253541D9A16DD05CDB72F55X1b0I" TargetMode="External"/><Relationship Id="rId57" Type="http://schemas.openxmlformats.org/officeDocument/2006/relationships/hyperlink" Target="consultantplus://offline/ref=A6B75CBE77C1A885858190EE7A2333BD9C543D98E0DDBB38AA5067AD3876D02103AE932E0AC3497EEA306600E253541D9A16DD05CDB72F55X1b0I" TargetMode="External"/><Relationship Id="rId10" Type="http://schemas.openxmlformats.org/officeDocument/2006/relationships/hyperlink" Target="consultantplus://offline/ref=A6B75CBE77C1A885858190EE7A2333BD9C553A9BE1DDBB38AA5067AD3876D02103AE932E0AC3497EEF306600E253541D9A16DD05CDB72F55X1b0I" TargetMode="External"/><Relationship Id="rId19" Type="http://schemas.openxmlformats.org/officeDocument/2006/relationships/hyperlink" Target="consultantplus://offline/ref=A6B75CBE77C1A885858190EE7A2333BD9C553A9BE1DDBB38AA5067AD3876D02103AE932E0AC3497FEB306600E253541D9A16DD05CDB72F55X1b0I" TargetMode="External"/><Relationship Id="rId31" Type="http://schemas.openxmlformats.org/officeDocument/2006/relationships/hyperlink" Target="consultantplus://offline/ref=A6B75CBE77C1A885858190EE7A2333BD9C553F94E5D8BB38AA5067AD3876D02111AECB220BC6577EE5253051A4X0b7I" TargetMode="External"/><Relationship Id="rId44" Type="http://schemas.openxmlformats.org/officeDocument/2006/relationships/hyperlink" Target="consultantplus://offline/ref=A6B75CBE77C1A885858190EE7A2333BD9C5F3A9FE0DFBB38AA5067AD3876D02103AE932E0AC3487CEF306600E253541D9A16DD05CDB72F55X1b0I" TargetMode="External"/><Relationship Id="rId52" Type="http://schemas.openxmlformats.org/officeDocument/2006/relationships/hyperlink" Target="consultantplus://offline/ref=A6B75CBE77C1A885858190EE7A2333BD9C553899E9D5BB38AA5067AD3876D02103AE932E0AC34A79E5306600E253541D9A16DD05CDB72F55X1b0I"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6B75CBE77C1A885858190EE7A2333BD9C583F9BE4DEBB38AA5067AD3876D02103AE932E0AC3497EEF306600E253541D9A16DD05CDB72F55X1b0I" TargetMode="External"/><Relationship Id="rId14" Type="http://schemas.openxmlformats.org/officeDocument/2006/relationships/hyperlink" Target="consultantplus://offline/ref=A6B75CBE77C1A885858190EE7A2333BD9C553A9BE1DDBB38AA5067AD3876D02103AE932E0AC3497FEE306600E253541D9A16DD05CDB72F55X1b0I" TargetMode="External"/><Relationship Id="rId22" Type="http://schemas.openxmlformats.org/officeDocument/2006/relationships/hyperlink" Target="consultantplus://offline/ref=A6B75CBE77C1A885858190EE7A2333BD9C5C3C99E6DDBB38AA5067AD3876D02103AE932E0AC3497EEB306600E253541D9A16DD05CDB72F55X1b0I" TargetMode="External"/><Relationship Id="rId27" Type="http://schemas.openxmlformats.org/officeDocument/2006/relationships/hyperlink" Target="consultantplus://offline/ref=A6B75CBE77C1A885858190EE7A2333BD9C553A9BE1DDBB38AA5067AD3876D02103AE932E0AC3497FE5306600E253541D9A16DD05CDB72F55X1b0I" TargetMode="External"/><Relationship Id="rId30" Type="http://schemas.openxmlformats.org/officeDocument/2006/relationships/hyperlink" Target="consultantplus://offline/ref=A6B75CBE77C1A885858190EE7A2333BD9C553A9BE1DDBB38AA5067AD3876D02103AE932E0AC34976EB306600E253541D9A16DD05CDB72F55X1b0I" TargetMode="External"/><Relationship Id="rId35" Type="http://schemas.openxmlformats.org/officeDocument/2006/relationships/hyperlink" Target="consultantplus://offline/ref=A6B75CBE77C1A885858190EE7A2333BD9C553F94E5D8BB38AA5067AD3876D02103AE932E0AC34D76EE306600E253541D9A16DD05CDB72F55X1b0I" TargetMode="External"/><Relationship Id="rId43" Type="http://schemas.openxmlformats.org/officeDocument/2006/relationships/hyperlink" Target="consultantplus://offline/ref=A6B75CBE77C1A885858190EE7A2333BD9C5F3A9FE0DFBB38AA5067AD3876D02103AE932E0AC3487CEF306600E253541D9A16DD05CDB72F55X1b0I" TargetMode="External"/><Relationship Id="rId48" Type="http://schemas.openxmlformats.org/officeDocument/2006/relationships/hyperlink" Target="consultantplus://offline/ref=A6B75CBE77C1A885858199F77D2333BD985B3A99E6D9BB38AA5067AD3876D02103AE932E0AC34C77EF306600E253541D9A16DD05CDB72F55X1b0I" TargetMode="External"/><Relationship Id="rId56" Type="http://schemas.openxmlformats.org/officeDocument/2006/relationships/hyperlink" Target="consultantplus://offline/ref=A6B75CBE77C1A885858190EE7A2333BD9C553A9BE1DDBB38AA5067AD3876D02103AE932E0AC34C7BE8306600E253541D9A16DD05CDB72F55X1b0I" TargetMode="External"/><Relationship Id="rId8" Type="http://schemas.openxmlformats.org/officeDocument/2006/relationships/hyperlink" Target="consultantplus://offline/ref=A6B75CBE77C1A885858190EE7A2333BD9C5F3A9FE0DFBB38AA5067AD3876D02103AE932E0AC3497EEF306600E253541D9A16DD05CDB72F55X1b0I" TargetMode="External"/><Relationship Id="rId51" Type="http://schemas.openxmlformats.org/officeDocument/2006/relationships/hyperlink" Target="consultantplus://offline/ref=A6B75CBE77C1A885858190EE7A2333BD9C553899E9D5BB38AA5067AD3876D02103AE932E0AC34A79E5306600E253541D9A16DD05CDB72F55X1b0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13309</Words>
  <Characters>75865</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2021-09-15T08:27:00Z</dcterms:created>
  <dcterms:modified xsi:type="dcterms:W3CDTF">2021-09-15T08:27:00Z</dcterms:modified>
</cp:coreProperties>
</file>