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B" w:rsidRDefault="00BE04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04EB" w:rsidRDefault="00BE04EB">
      <w:pPr>
        <w:pStyle w:val="ConsPlusNormal"/>
        <w:jc w:val="both"/>
        <w:outlineLvl w:val="0"/>
      </w:pPr>
    </w:p>
    <w:p w:rsidR="00BE04EB" w:rsidRDefault="00BE04EB">
      <w:pPr>
        <w:pStyle w:val="ConsPlusNormal"/>
        <w:outlineLvl w:val="0"/>
      </w:pPr>
      <w:r>
        <w:t>Зарегистрировано в Минюсте России 10 апреля 2015 г. N 36823</w:t>
      </w:r>
    </w:p>
    <w:p w:rsidR="00BE04EB" w:rsidRDefault="00BE0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Title"/>
        <w:jc w:val="center"/>
      </w:pPr>
      <w:r>
        <w:t>МИНИСТЕРСТВО СВЯЗИ И МАССОВЫХ КОММУНИКАЦИЙ</w:t>
      </w:r>
    </w:p>
    <w:p w:rsidR="00BE04EB" w:rsidRDefault="00BE04EB">
      <w:pPr>
        <w:pStyle w:val="ConsPlusTitle"/>
        <w:jc w:val="center"/>
      </w:pPr>
      <w:r>
        <w:t>РОССИЙСКОЙ ФЕДЕРАЦИИ</w:t>
      </w:r>
    </w:p>
    <w:p w:rsidR="00BE04EB" w:rsidRDefault="00BE04EB">
      <w:pPr>
        <w:pStyle w:val="ConsPlusTitle"/>
        <w:jc w:val="center"/>
      </w:pPr>
      <w:r>
        <w:t>N 87</w:t>
      </w:r>
    </w:p>
    <w:p w:rsidR="00BE04EB" w:rsidRDefault="00BE04EB">
      <w:pPr>
        <w:pStyle w:val="ConsPlusTitle"/>
        <w:jc w:val="center"/>
      </w:pPr>
    </w:p>
    <w:p w:rsidR="00BE04EB" w:rsidRDefault="00BE04EB">
      <w:pPr>
        <w:pStyle w:val="ConsPlusTitle"/>
        <w:jc w:val="center"/>
      </w:pPr>
      <w:r>
        <w:t>МИНИСТЕРСТВО СТРОИТЕЛЬСТВА И ЖИЛИЩНО-КОММУНАЛЬНОГО</w:t>
      </w:r>
    </w:p>
    <w:p w:rsidR="00BE04EB" w:rsidRDefault="00BE04EB">
      <w:pPr>
        <w:pStyle w:val="ConsPlusTitle"/>
        <w:jc w:val="center"/>
      </w:pPr>
      <w:r>
        <w:t>ХОЗЯЙСТВА РОССИЙСКОЙ ФЕДЕРАЦИИ</w:t>
      </w:r>
    </w:p>
    <w:p w:rsidR="00BE04EB" w:rsidRDefault="00BE04EB">
      <w:pPr>
        <w:pStyle w:val="ConsPlusTitle"/>
        <w:jc w:val="center"/>
      </w:pPr>
      <w:r>
        <w:t>N 202/</w:t>
      </w:r>
      <w:proofErr w:type="gramStart"/>
      <w:r>
        <w:t>пр</w:t>
      </w:r>
      <w:proofErr w:type="gramEnd"/>
    </w:p>
    <w:p w:rsidR="00BE04EB" w:rsidRDefault="00BE04EB">
      <w:pPr>
        <w:pStyle w:val="ConsPlusTitle"/>
        <w:jc w:val="center"/>
      </w:pPr>
    </w:p>
    <w:p w:rsidR="00BE04EB" w:rsidRDefault="00BE04EB">
      <w:pPr>
        <w:pStyle w:val="ConsPlusTitle"/>
        <w:jc w:val="center"/>
      </w:pPr>
      <w:r>
        <w:t>ПРИКАЗ</w:t>
      </w:r>
    </w:p>
    <w:p w:rsidR="00BE04EB" w:rsidRDefault="00BE04EB">
      <w:pPr>
        <w:pStyle w:val="ConsPlusTitle"/>
        <w:jc w:val="center"/>
      </w:pPr>
      <w:r>
        <w:t>от 23 марта 2015 года</w:t>
      </w:r>
    </w:p>
    <w:p w:rsidR="00BE04EB" w:rsidRDefault="00BE04EB">
      <w:pPr>
        <w:pStyle w:val="ConsPlusTitle"/>
        <w:jc w:val="center"/>
      </w:pPr>
    </w:p>
    <w:p w:rsidR="00BE04EB" w:rsidRDefault="00BE04EB">
      <w:pPr>
        <w:pStyle w:val="ConsPlusTitle"/>
        <w:jc w:val="center"/>
      </w:pPr>
      <w:r>
        <w:t>ОБ УТВЕРЖДЕНИИ ТРЕБОВАНИЙ</w:t>
      </w:r>
    </w:p>
    <w:p w:rsidR="00BE04EB" w:rsidRDefault="00BE04EB">
      <w:pPr>
        <w:pStyle w:val="ConsPlusTitle"/>
        <w:jc w:val="center"/>
      </w:pPr>
      <w:r>
        <w:t>К ТЕХНОЛОГИЧЕСКИМ, ПРОГРАММНЫМ, ЛИНГВИСТИЧЕСКИМ,</w:t>
      </w:r>
    </w:p>
    <w:p w:rsidR="00BE04EB" w:rsidRDefault="00BE04EB">
      <w:pPr>
        <w:pStyle w:val="ConsPlusTitle"/>
        <w:jc w:val="center"/>
      </w:pPr>
      <w:r>
        <w:t>ПРАВОВЫМ И ОРГАНИЗАЦИОННЫМ СРЕДСТВАМ ОБЕСПЕЧЕНИЯ</w:t>
      </w:r>
    </w:p>
    <w:p w:rsidR="00BE04EB" w:rsidRDefault="00BE04EB">
      <w:pPr>
        <w:pStyle w:val="ConsPlusTitle"/>
        <w:jc w:val="center"/>
      </w:pPr>
      <w:r>
        <w:t>ПОЛЬЗОВАНИЯ ГОСУДАРСТВЕННОЙ ИНФОРМАЦИОННОЙ СИСТЕМОЙ</w:t>
      </w:r>
    </w:p>
    <w:p w:rsidR="00BE04EB" w:rsidRDefault="00BE04EB">
      <w:pPr>
        <w:pStyle w:val="ConsPlusTitle"/>
        <w:jc w:val="center"/>
      </w:pPr>
      <w:r>
        <w:t>ЖИЛИЩНО-КОММУНАЛЬНОГО ХОЗЯЙСТВА, В ТОМ ЧИСЛЕ</w:t>
      </w:r>
    </w:p>
    <w:p w:rsidR="00BE04EB" w:rsidRDefault="00BE04EB">
      <w:pPr>
        <w:pStyle w:val="ConsPlusTitle"/>
        <w:jc w:val="center"/>
      </w:pPr>
      <w:r>
        <w:t>ТРЕБОВАНИЙ К ЕЕ АРХИТЕКТУРЕ</w:t>
      </w: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BE04EB" w:rsidRDefault="00BE04EB">
      <w:pPr>
        <w:pStyle w:val="ConsPlusNormal"/>
        <w:ind w:firstLine="540"/>
        <w:jc w:val="both"/>
      </w:pPr>
      <w:r>
        <w:t xml:space="preserve">утвердить прилагаемые </w:t>
      </w:r>
      <w:hyperlink w:anchor="P4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требования к ее архитектуре.</w:t>
      </w: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right"/>
      </w:pPr>
      <w:r>
        <w:t>Министр связи</w:t>
      </w:r>
    </w:p>
    <w:p w:rsidR="00BE04EB" w:rsidRDefault="00BE04EB">
      <w:pPr>
        <w:pStyle w:val="ConsPlusNormal"/>
        <w:jc w:val="right"/>
      </w:pPr>
      <w:r>
        <w:t>и массовых коммуникаций</w:t>
      </w:r>
    </w:p>
    <w:p w:rsidR="00BE04EB" w:rsidRDefault="00BE04EB">
      <w:pPr>
        <w:pStyle w:val="ConsPlusNormal"/>
        <w:jc w:val="right"/>
      </w:pPr>
      <w:r>
        <w:t>Российской Федерации</w:t>
      </w:r>
    </w:p>
    <w:p w:rsidR="00BE04EB" w:rsidRDefault="00BE04EB">
      <w:pPr>
        <w:pStyle w:val="ConsPlusNormal"/>
        <w:jc w:val="right"/>
      </w:pPr>
      <w:r>
        <w:t>Н.А.НИКИФОРОВ</w:t>
      </w: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right"/>
      </w:pPr>
      <w:r>
        <w:t>Министр строительства</w:t>
      </w:r>
    </w:p>
    <w:p w:rsidR="00BE04EB" w:rsidRDefault="00BE04EB">
      <w:pPr>
        <w:pStyle w:val="ConsPlusNormal"/>
        <w:jc w:val="right"/>
      </w:pPr>
      <w:r>
        <w:t>и жилищно-коммунального хозяйства</w:t>
      </w:r>
    </w:p>
    <w:p w:rsidR="00BE04EB" w:rsidRDefault="00BE04EB">
      <w:pPr>
        <w:pStyle w:val="ConsPlusNormal"/>
        <w:jc w:val="right"/>
      </w:pPr>
      <w:r>
        <w:t>Российской Федерации</w:t>
      </w:r>
    </w:p>
    <w:p w:rsidR="00BE04EB" w:rsidRDefault="00BE04EB">
      <w:pPr>
        <w:pStyle w:val="ConsPlusNormal"/>
        <w:jc w:val="right"/>
      </w:pPr>
      <w:r>
        <w:t>М.А.МЕНЬ</w:t>
      </w: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right"/>
        <w:outlineLvl w:val="0"/>
      </w:pPr>
      <w:r>
        <w:t>Утверждены</w:t>
      </w:r>
    </w:p>
    <w:p w:rsidR="00BE04EB" w:rsidRDefault="00BE04EB">
      <w:pPr>
        <w:pStyle w:val="ConsPlusNormal"/>
        <w:jc w:val="right"/>
      </w:pPr>
      <w:r>
        <w:t>приказом Министерства связи</w:t>
      </w:r>
    </w:p>
    <w:p w:rsidR="00BE04EB" w:rsidRDefault="00BE04EB">
      <w:pPr>
        <w:pStyle w:val="ConsPlusNormal"/>
        <w:jc w:val="right"/>
      </w:pPr>
      <w:r>
        <w:t>и массовых коммуникаций</w:t>
      </w:r>
    </w:p>
    <w:p w:rsidR="00BE04EB" w:rsidRDefault="00BE04EB">
      <w:pPr>
        <w:pStyle w:val="ConsPlusNormal"/>
        <w:jc w:val="right"/>
      </w:pPr>
      <w:r>
        <w:t>Российской Федерации</w:t>
      </w:r>
    </w:p>
    <w:p w:rsidR="00BE04EB" w:rsidRDefault="00BE04EB">
      <w:pPr>
        <w:pStyle w:val="ConsPlusNormal"/>
        <w:jc w:val="right"/>
      </w:pPr>
      <w:r>
        <w:t>и Министерства строительства</w:t>
      </w:r>
    </w:p>
    <w:p w:rsidR="00BE04EB" w:rsidRDefault="00BE04EB">
      <w:pPr>
        <w:pStyle w:val="ConsPlusNormal"/>
        <w:jc w:val="right"/>
      </w:pPr>
      <w:r>
        <w:t>и жилищно-коммунального хозяйства</w:t>
      </w:r>
    </w:p>
    <w:p w:rsidR="00BE04EB" w:rsidRDefault="00BE04EB">
      <w:pPr>
        <w:pStyle w:val="ConsPlusNormal"/>
        <w:jc w:val="right"/>
      </w:pPr>
      <w:r>
        <w:lastRenderedPageBreak/>
        <w:t>Российской Федерации</w:t>
      </w:r>
    </w:p>
    <w:p w:rsidR="00BE04EB" w:rsidRDefault="00BE04EB">
      <w:pPr>
        <w:pStyle w:val="ConsPlusNormal"/>
        <w:jc w:val="right"/>
      </w:pPr>
      <w:r>
        <w:t>от 23.03.2015 N 87/202/</w:t>
      </w:r>
      <w:proofErr w:type="gramStart"/>
      <w:r>
        <w:t>пр</w:t>
      </w:r>
      <w:proofErr w:type="gramEnd"/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Title"/>
        <w:jc w:val="center"/>
      </w:pPr>
      <w:bookmarkStart w:id="0" w:name="P48"/>
      <w:bookmarkEnd w:id="0"/>
      <w:r>
        <w:t>ТРЕБОВАНИЯ</w:t>
      </w:r>
    </w:p>
    <w:p w:rsidR="00BE04EB" w:rsidRDefault="00BE04EB">
      <w:pPr>
        <w:pStyle w:val="ConsPlusTitle"/>
        <w:jc w:val="center"/>
      </w:pPr>
      <w:r>
        <w:t>К ТЕХНОЛОГИЧЕСКИМ, ПРОГРАММНЫМ, ЛИНГВИСТИЧЕСКИМ,</w:t>
      </w:r>
    </w:p>
    <w:p w:rsidR="00BE04EB" w:rsidRDefault="00BE04EB">
      <w:pPr>
        <w:pStyle w:val="ConsPlusTitle"/>
        <w:jc w:val="center"/>
      </w:pPr>
      <w:r>
        <w:t>ПРАВОВЫМ И ОРГАНИЗАЦИОННЫМ СРЕДСТВАМ ОБЕСПЕЧЕНИЯ</w:t>
      </w:r>
    </w:p>
    <w:p w:rsidR="00BE04EB" w:rsidRDefault="00BE04EB">
      <w:pPr>
        <w:pStyle w:val="ConsPlusTitle"/>
        <w:jc w:val="center"/>
      </w:pPr>
      <w:r>
        <w:t>ПОЛЬЗОВАНИЯ ГОСУДАРСТВЕННОЙ ИНФОРМАЦИОННОЙ СИСТЕМОЙ</w:t>
      </w:r>
    </w:p>
    <w:p w:rsidR="00BE04EB" w:rsidRDefault="00BE04EB">
      <w:pPr>
        <w:pStyle w:val="ConsPlusTitle"/>
        <w:jc w:val="center"/>
      </w:pPr>
      <w:r>
        <w:t>ЖИЛИЩНО-КОММУНАЛЬНОГО ХОЗЯЙСТВА, В ТОМ ЧИСЛЕ</w:t>
      </w:r>
    </w:p>
    <w:p w:rsidR="00BE04EB" w:rsidRDefault="00BE04EB">
      <w:pPr>
        <w:pStyle w:val="ConsPlusTitle"/>
        <w:jc w:val="center"/>
      </w:pPr>
      <w:r>
        <w:t>ТРЕБОВАНИЯ К ЕЕ АРХИТЕКТУРЕ</w:t>
      </w: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ind w:firstLine="540"/>
        <w:jc w:val="both"/>
      </w:pPr>
      <w:r>
        <w:t>1. Государственная информационная система жилищно-коммунального хозяйства (далее - система) должна соответствовать следующим требованиям:</w:t>
      </w:r>
    </w:p>
    <w:p w:rsidR="00BE04EB" w:rsidRDefault="00BE04EB">
      <w:pPr>
        <w:pStyle w:val="ConsPlusNormal"/>
        <w:ind w:firstLine="540"/>
        <w:jc w:val="both"/>
      </w:pPr>
      <w:r>
        <w:t>1) открытость спецификаций единых форматов для информационного взаимодействия иных информационных систем с системой, в том числе в целях обновления содержащейся в системе информации;</w:t>
      </w:r>
    </w:p>
    <w:p w:rsidR="00BE04EB" w:rsidRDefault="00BE04EB">
      <w:pPr>
        <w:pStyle w:val="ConsPlusNormal"/>
        <w:ind w:firstLine="540"/>
        <w:jc w:val="both"/>
      </w:pPr>
      <w:r>
        <w:t>2) модульность, позволяющая осуществлять развитие и увеличение функциональных возможностей системы;</w:t>
      </w:r>
    </w:p>
    <w:p w:rsidR="00BE04EB" w:rsidRDefault="00BE04EB">
      <w:pPr>
        <w:pStyle w:val="ConsPlusNormal"/>
        <w:ind w:firstLine="540"/>
        <w:jc w:val="both"/>
      </w:pPr>
      <w:r>
        <w:t xml:space="preserve">3) масштабируемость, не </w:t>
      </w:r>
      <w:proofErr w:type="gramStart"/>
      <w:r>
        <w:t>допускающая</w:t>
      </w:r>
      <w:proofErr w:type="gramEnd"/>
      <w:r>
        <w:t xml:space="preserve"> снижения функциональности системы в связи с ростом объема хранимой и обрабатываемой в системе информации;</w:t>
      </w:r>
    </w:p>
    <w:p w:rsidR="00BE04EB" w:rsidRDefault="00BE04EB">
      <w:pPr>
        <w:pStyle w:val="ConsPlusNormal"/>
        <w:ind w:firstLine="540"/>
        <w:jc w:val="both"/>
      </w:pPr>
      <w:r>
        <w:t>4) адаптивность, соблюдаемая путем обеспечения удобного доступа к системе для всех групп пользователей информации и поставщиков информации с функциональностью, соответствующей задачам, решаемым этими группами пользователей информации и поставщиков информации;</w:t>
      </w:r>
    </w:p>
    <w:p w:rsidR="00BE04EB" w:rsidRDefault="00BE04EB">
      <w:pPr>
        <w:pStyle w:val="ConsPlusNormal"/>
        <w:ind w:firstLine="540"/>
        <w:jc w:val="both"/>
      </w:pPr>
      <w:r>
        <w:t>5) функциональное соответствие, основанное на том, что архитектура системы должна отвечать функциональным требованиям к системе;</w:t>
      </w:r>
    </w:p>
    <w:p w:rsidR="00BE04EB" w:rsidRDefault="00BE04EB">
      <w:pPr>
        <w:pStyle w:val="ConsPlusNormal"/>
        <w:ind w:firstLine="540"/>
        <w:jc w:val="both"/>
      </w:pPr>
      <w:r>
        <w:t>6) осуществление форматно-логического контроля размещаемых в системе сведений;</w:t>
      </w:r>
    </w:p>
    <w:p w:rsidR="00BE04EB" w:rsidRDefault="00BE04EB">
      <w:pPr>
        <w:pStyle w:val="ConsPlusNormal"/>
        <w:ind w:firstLine="540"/>
        <w:jc w:val="both"/>
      </w:pPr>
      <w:r>
        <w:t>7) использование интуитивно понятного интерфейса, предоставляющего возможность использования информации пользователями системы и размещения информации в системе поставщиками информации;</w:t>
      </w:r>
    </w:p>
    <w:p w:rsidR="00BE04EB" w:rsidRDefault="00BE04EB">
      <w:pPr>
        <w:pStyle w:val="ConsPlusNormal"/>
        <w:ind w:firstLine="540"/>
        <w:jc w:val="both"/>
      </w:pPr>
      <w:r>
        <w:t>8) обеспечение развитых средств навигации внутри системы, поиска необходимой информации, а также представления результатов поиска в удобной форме.</w:t>
      </w:r>
    </w:p>
    <w:p w:rsidR="00BE04EB" w:rsidRDefault="00BE04EB">
      <w:pPr>
        <w:pStyle w:val="ConsPlusNormal"/>
        <w:ind w:firstLine="540"/>
        <w:jc w:val="both"/>
      </w:pPr>
      <w:r>
        <w:t>2. Размещение информации в системе осуществляется на русском языке. Лингвистические средства обеспечения эксплуатации системы должны обеспечивать доступ пользователей информации и поставщиков информации к содержащейся в системе информации на русском языке. Наименования иностранных юридических лиц, российских юридических лиц, имеющих наименование на иностранном языке, имена физических лиц, иностранные официальные и общепринятые технические обозначения, а также наименования приборов учета энергетических ресурсов могут быть указаны с использованием букв латинского алфавита.</w:t>
      </w:r>
    </w:p>
    <w:p w:rsidR="00BE04EB" w:rsidRDefault="00BE04EB">
      <w:pPr>
        <w:pStyle w:val="ConsPlusNormal"/>
        <w:ind w:firstLine="540"/>
        <w:jc w:val="both"/>
      </w:pPr>
      <w:r>
        <w:t>3. В состав лингвистических средств обеспечения эксплуатации системы должна входить подсистема нормативно-справочной информации в сфере жилищно-коммунального хозяйства.</w:t>
      </w:r>
    </w:p>
    <w:p w:rsidR="00BE04EB" w:rsidRDefault="00BE04EB">
      <w:pPr>
        <w:pStyle w:val="ConsPlusNormal"/>
        <w:ind w:firstLine="540"/>
        <w:jc w:val="both"/>
      </w:pPr>
      <w:r>
        <w:t>4. Программное обеспечение и технологические средства системы должны обеспечивать доступ пользователей к ознакомлению с общедоступной информацией, размещенной в системе, на основе распространенных веб-обозревателей. При этом не должна предусматриваться обязательная установка на компьютеры пользователей специально созданных для просмотра сайтов программных и технологических средств.</w:t>
      </w:r>
    </w:p>
    <w:p w:rsidR="00BE04EB" w:rsidRDefault="00BE04EB">
      <w:pPr>
        <w:pStyle w:val="ConsPlusNormal"/>
        <w:ind w:firstLine="540"/>
        <w:jc w:val="both"/>
      </w:pPr>
      <w:r>
        <w:t>5. Программное обеспечение и технологические средства системы должны обеспечивать ввод информации, в том числе путем заполнения экранных форм веб-интерфейса системы, а также возможность прикрепления к размещаемой информации документов в виде отдельных файлов.</w:t>
      </w:r>
    </w:p>
    <w:p w:rsidR="00BE04EB" w:rsidRDefault="00BE04EB">
      <w:pPr>
        <w:pStyle w:val="ConsPlusNormal"/>
        <w:ind w:firstLine="540"/>
        <w:jc w:val="both"/>
      </w:pPr>
      <w:r>
        <w:t xml:space="preserve">6. Система должна функционировать в непрерывном режиме. Оператор </w:t>
      </w:r>
      <w:r>
        <w:lastRenderedPageBreak/>
        <w:t>обеспечивает:</w:t>
      </w:r>
    </w:p>
    <w:p w:rsidR="00BE04EB" w:rsidRDefault="00BE04EB">
      <w:pPr>
        <w:pStyle w:val="ConsPlusNormal"/>
        <w:ind w:firstLine="540"/>
        <w:jc w:val="both"/>
      </w:pPr>
      <w:proofErr w:type="gramStart"/>
      <w:r>
        <w:t>а) бесперебойную круглосуточную работу системы 7 дней в неделю, 365/366 дней в году, а также целостность, устойчивость функционирования и безопасность системы в соответствии с требованиями, установленными законодательством Российской Федерации к информационным системам общего пользования;</w:t>
      </w:r>
      <w:proofErr w:type="gramEnd"/>
    </w:p>
    <w:p w:rsidR="00BE04EB" w:rsidRDefault="00BE04EB">
      <w:pPr>
        <w:pStyle w:val="ConsPlusNormal"/>
        <w:ind w:firstLine="540"/>
        <w:jc w:val="both"/>
      </w:pPr>
      <w:r>
        <w:t>б) быстрое (не более одного часа) восстановление работоспособности системы и ее частей в случае отказа их работы;</w:t>
      </w:r>
    </w:p>
    <w:p w:rsidR="00BE04EB" w:rsidRDefault="00BE04EB">
      <w:pPr>
        <w:pStyle w:val="ConsPlusNormal"/>
        <w:ind w:firstLine="540"/>
        <w:jc w:val="both"/>
      </w:pPr>
      <w:r>
        <w:t>в) постоянное проведение мониторинга событий и текущего состояния системы и ее частей, позволяющего непрерывно отслеживать доступность программно-аппаратного комплекса системы и текущее состояние использования оборудования, а также незамедлительно формировать уведомления оператору системы об отказе работы системы и ее частей;</w:t>
      </w:r>
    </w:p>
    <w:p w:rsidR="00BE04EB" w:rsidRDefault="00BE04EB">
      <w:pPr>
        <w:pStyle w:val="ConsPlusNormal"/>
        <w:ind w:firstLine="540"/>
        <w:jc w:val="both"/>
      </w:pPr>
      <w:r>
        <w:t>г) контроль и анализ текущей производительности и других параметров работы системы и ее частей, своевременное выявление угроз, ограничивающих ее производительность и устойчивость;</w:t>
      </w:r>
    </w:p>
    <w:p w:rsidR="00BE04EB" w:rsidRDefault="00BE04EB">
      <w:pPr>
        <w:pStyle w:val="ConsPlusNormal"/>
        <w:ind w:firstLine="540"/>
        <w:jc w:val="both"/>
      </w:pPr>
      <w:r>
        <w:t>д) резервное копирование программного обеспечения и информации, содержащейся в системе, а также долгосрочное хранение всей информации, размещаемой в системе;</w:t>
      </w:r>
    </w:p>
    <w:p w:rsidR="00BE04EB" w:rsidRDefault="00BE04EB">
      <w:pPr>
        <w:pStyle w:val="ConsPlusNormal"/>
        <w:ind w:firstLine="540"/>
        <w:jc w:val="both"/>
      </w:pPr>
      <w:r>
        <w:t>е) соблюдение установленных законодательством Российской Федерации требований информационной безопасности и защиту персональных данных, размещенных в системе;</w:t>
      </w:r>
    </w:p>
    <w:p w:rsidR="00BE04EB" w:rsidRDefault="00BE04EB">
      <w:pPr>
        <w:pStyle w:val="ConsPlusNormal"/>
        <w:ind w:firstLine="540"/>
        <w:jc w:val="both"/>
      </w:pPr>
      <w:proofErr w:type="gramStart"/>
      <w:r>
        <w:t>ж) 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удалению информации в системе, фиксировать точное время осуществления таких действий, а также информацию о пользователях, об уполномоченном лице поставщика информации, оператора системы, которые осуществили указанные действия в системе.</w:t>
      </w:r>
      <w:proofErr w:type="gramEnd"/>
    </w:p>
    <w:p w:rsidR="00BE04EB" w:rsidRDefault="00BE04EB">
      <w:pPr>
        <w:pStyle w:val="ConsPlusNormal"/>
        <w:ind w:firstLine="540"/>
        <w:jc w:val="both"/>
      </w:pPr>
      <w:r>
        <w:t xml:space="preserve">7. </w:t>
      </w:r>
      <w:proofErr w:type="gramStart"/>
      <w:r>
        <w:t>Оператор обязан при изменении единых форматов для передачи данных для информационного взаимодействия иных информационных систем с системой не менее чем за 14 дней до момента начала использования новых единых форматов уведомить всех пользователей системы путем размещения на сайте системы в информационно-телекоммуникационной сети "Интернет" соответствующего сообщения, с приложением новых единых форматов и указанием даты начала их использования, а также обеспечить возможность</w:t>
      </w:r>
      <w:proofErr w:type="gramEnd"/>
      <w:r>
        <w:t xml:space="preserve"> приема системой информации из иных информационных систем с использованием новых единых форматов с указанной даты.</w:t>
      </w:r>
    </w:p>
    <w:p w:rsidR="00BE04EB" w:rsidRDefault="00BE04EB">
      <w:pPr>
        <w:pStyle w:val="ConsPlusNormal"/>
        <w:ind w:firstLine="540"/>
        <w:jc w:val="both"/>
      </w:pPr>
      <w:r>
        <w:t>8. Система состоит из открытой части, закрытой части и части, предназначенной для организации взаимодействия системы с другими информационными системами. В открытой части системы размещается общедоступная информация. Закрытая часть системы предназначена для ведения личных кабинетов пользователей системы.</w:t>
      </w:r>
    </w:p>
    <w:p w:rsidR="00BE04EB" w:rsidRDefault="00BE04EB">
      <w:pPr>
        <w:pStyle w:val="ConsPlusNormal"/>
        <w:ind w:firstLine="540"/>
        <w:jc w:val="both"/>
      </w:pPr>
      <w:r>
        <w:t>9. Основу системы составляют следующие программные компоненты:</w:t>
      </w:r>
    </w:p>
    <w:p w:rsidR="00BE04EB" w:rsidRDefault="00BE04EB">
      <w:pPr>
        <w:pStyle w:val="ConsPlusNormal"/>
        <w:ind w:firstLine="540"/>
        <w:jc w:val="both"/>
      </w:pPr>
      <w:r>
        <w:t>- портал системы;</w:t>
      </w:r>
    </w:p>
    <w:p w:rsidR="00BE04EB" w:rsidRDefault="00BE04EB">
      <w:pPr>
        <w:pStyle w:val="ConsPlusNormal"/>
        <w:ind w:firstLine="540"/>
        <w:jc w:val="both"/>
      </w:pPr>
      <w:r>
        <w:t>- функциональные подсистемы (компоненты, реализующие функциональные задачи системы);</w:t>
      </w:r>
    </w:p>
    <w:p w:rsidR="00BE04EB" w:rsidRDefault="00BE04EB">
      <w:pPr>
        <w:pStyle w:val="ConsPlusNormal"/>
        <w:ind w:firstLine="540"/>
        <w:jc w:val="both"/>
      </w:pPr>
      <w:r>
        <w:t>- обеспечивающие подсистемы.</w:t>
      </w:r>
    </w:p>
    <w:p w:rsidR="00BE04EB" w:rsidRDefault="00BE04EB">
      <w:pPr>
        <w:pStyle w:val="ConsPlusNormal"/>
        <w:ind w:firstLine="540"/>
        <w:jc w:val="both"/>
      </w:pPr>
      <w:r>
        <w:t>10. Портал системы предназначен для размещения общедоступной информации о состоянии жилищно-коммунального хозяйства в Российской Федерации, а также для предоставления возможностей по работе пользователей системы в личных кабинетах.</w:t>
      </w:r>
    </w:p>
    <w:p w:rsidR="00BE04EB" w:rsidRDefault="00BE04EB">
      <w:pPr>
        <w:pStyle w:val="ConsPlusNormal"/>
        <w:ind w:firstLine="540"/>
        <w:jc w:val="both"/>
      </w:pPr>
      <w:bookmarkStart w:id="1" w:name="P83"/>
      <w:bookmarkEnd w:id="1"/>
      <w:r>
        <w:t>11. Система должна иметь следующие функциональные подсистемы:</w:t>
      </w:r>
    </w:p>
    <w:p w:rsidR="00BE04EB" w:rsidRDefault="00BE04EB">
      <w:pPr>
        <w:pStyle w:val="ConsPlusNormal"/>
        <w:ind w:firstLine="540"/>
        <w:jc w:val="both"/>
      </w:pPr>
      <w:r>
        <w:t>а) подсистема ведения реестра программ в сфере жилищно-коммунального хозяйства, предназначенная для консолидации сведений государственных и муниципальных программ в сфере жилищно-коммунального хозяйства;</w:t>
      </w:r>
    </w:p>
    <w:p w:rsidR="00BE04EB" w:rsidRDefault="00BE04EB">
      <w:pPr>
        <w:pStyle w:val="ConsPlusNormal"/>
        <w:ind w:firstLine="540"/>
        <w:jc w:val="both"/>
      </w:pPr>
      <w:r>
        <w:t xml:space="preserve">б) подсистема электронных паспортов многоквартирных и жилых домов, электронных документов о состоянии расположенных на территориях муниципальных образований объектов коммунальной и инженерной инфраструктуры, предназначенная </w:t>
      </w:r>
      <w:r>
        <w:lastRenderedPageBreak/>
        <w:t>для ведения электронных паспортов многоквартирных и жилых домов, электронных документов о состоянии объектов коммунальной и инженерной инфраструктуры;</w:t>
      </w:r>
    </w:p>
    <w:p w:rsidR="00BE04EB" w:rsidRDefault="00BE04EB">
      <w:pPr>
        <w:pStyle w:val="ConsPlusNormal"/>
        <w:ind w:firstLine="540"/>
        <w:jc w:val="both"/>
      </w:pPr>
      <w:r>
        <w:t>в) подсистема ведения сведений о деятельности поставщиков информации, размещающих информацию в системе, предназначенная для ведения реестров указанных поставщиков информации, обеспечения возможности раскрытия ими информации о своей деятельности;</w:t>
      </w:r>
    </w:p>
    <w:p w:rsidR="00BE04EB" w:rsidRDefault="00BE04EB">
      <w:pPr>
        <w:pStyle w:val="ConsPlusNormal"/>
        <w:ind w:firstLine="540"/>
        <w:jc w:val="both"/>
      </w:pPr>
      <w:proofErr w:type="gramStart"/>
      <w:r>
        <w:t>г) подсистема управления жилищно-коммунальным хозяйством, предназначенная для обеспечения возможностей по учету поставки ресурсов, выполнения работ, оказания услуг в сфере жилищно-коммунального хозяйства, в том числе планированию и учету проведения планово-предупредительных работ, учету аварийных работ, учету ограничения или приостановки предоставления коммунальных услуг, передачи показаний приборов учета, размещения информации из реестров, содержащих сведения о лицензиях на осуществление предпринимательской деятельности по управлению многоквартирными домами</w:t>
      </w:r>
      <w:proofErr w:type="gramEnd"/>
      <w:r>
        <w:t>, а также голосования собственников помещений в многоквартирном доме, членов товарищества собственников жилья, членов жилищного, жилищно-строительного кооператива или иного специализированного потребительского кооператива при проведении ими собраний с использованием системы;</w:t>
      </w:r>
    </w:p>
    <w:p w:rsidR="00BE04EB" w:rsidRDefault="00BE04EB">
      <w:pPr>
        <w:pStyle w:val="ConsPlusNormal"/>
        <w:ind w:firstLine="540"/>
        <w:jc w:val="both"/>
      </w:pPr>
      <w:r>
        <w:t>д) подсистема ведения лицевых счетов, обеспечивающая возможности по ведению лицевых счетов потребителей, просмотра и печати платежных документов, внесения платы за жилое помещение и коммунальные услуги с использованием системы, а также передачи сведений и документов о внесении соответствующей платы;</w:t>
      </w:r>
    </w:p>
    <w:p w:rsidR="00BE04EB" w:rsidRDefault="00BE04EB">
      <w:pPr>
        <w:pStyle w:val="ConsPlusNormal"/>
        <w:ind w:firstLine="540"/>
        <w:jc w:val="both"/>
      </w:pPr>
      <w:proofErr w:type="gramStart"/>
      <w:r>
        <w:t>е) подсистема инспектирования жилищного фонда, предназначенная для планирования и проведения мероприятий, связанных с осуществлением государственного жилищного надзора, муниципального жилищного контроля, размещения информации о выявленных в ходе проведения лицензионного контроля нарушениях лицензионных требований и о привлечении к ответственности за такие нарушения, а также о предпринятых мерах по пресечению допущенных нарушений;</w:t>
      </w:r>
      <w:proofErr w:type="gramEnd"/>
    </w:p>
    <w:p w:rsidR="00BE04EB" w:rsidRDefault="00BE04EB">
      <w:pPr>
        <w:pStyle w:val="ConsPlusNormal"/>
        <w:ind w:firstLine="540"/>
        <w:jc w:val="both"/>
      </w:pPr>
      <w:proofErr w:type="gramStart"/>
      <w:r>
        <w:t>ж) подсистема управления обращениями граждан, предназначенная для обеспечения возможностей формирования и направления гражданами обращений по вопросам жилищно-коммунального хозяйства лицам, осуществляющим деятельность по управлению многоквартирными домами, лицам, осуществляющим поставки ресурсов для оказания коммунальных услуг в многоквартирные дома, жилые дома, в органы государственной власти и органы местного самоуправления, а также для обеспечения возможностей контроля рассмотрения обращений граждан, подготовки и направления на них</w:t>
      </w:r>
      <w:proofErr w:type="gramEnd"/>
      <w:r>
        <w:t xml:space="preserve"> ответов.</w:t>
      </w:r>
    </w:p>
    <w:p w:rsidR="00BE04EB" w:rsidRDefault="00BE04EB">
      <w:pPr>
        <w:pStyle w:val="ConsPlusNormal"/>
        <w:ind w:firstLine="540"/>
        <w:jc w:val="both"/>
      </w:pPr>
      <w:bookmarkStart w:id="2" w:name="P91"/>
      <w:bookmarkEnd w:id="2"/>
      <w:r>
        <w:t>12. Система должна иметь следующие обеспечивающие подсистемы:</w:t>
      </w:r>
    </w:p>
    <w:p w:rsidR="00BE04EB" w:rsidRDefault="00BE04EB">
      <w:pPr>
        <w:pStyle w:val="ConsPlusNormal"/>
        <w:ind w:firstLine="540"/>
        <w:jc w:val="both"/>
      </w:pPr>
      <w:r>
        <w:t>а) подсистема прикладного администрирования, предназначенная для регистрации и управления правами доступа пользователей и обеспечения возможности настройки и администрирования подсистем системы;</w:t>
      </w:r>
    </w:p>
    <w:p w:rsidR="00BE04EB" w:rsidRDefault="00BE04EB">
      <w:pPr>
        <w:pStyle w:val="ConsPlusNormal"/>
        <w:ind w:firstLine="540"/>
        <w:jc w:val="both"/>
      </w:pPr>
      <w:r>
        <w:t>б) подсистема информационной безопасности, предназначенная для обеспечения защиты системы от угроз информационной безопасности;</w:t>
      </w:r>
    </w:p>
    <w:p w:rsidR="00BE04EB" w:rsidRDefault="00BE04EB">
      <w:pPr>
        <w:pStyle w:val="ConsPlusNormal"/>
        <w:ind w:firstLine="540"/>
        <w:jc w:val="both"/>
      </w:pPr>
      <w:r>
        <w:t>в) подсистема взаимодействия с иными информационными системами;</w:t>
      </w:r>
    </w:p>
    <w:p w:rsidR="00BE04EB" w:rsidRDefault="00BE04EB">
      <w:pPr>
        <w:pStyle w:val="ConsPlusNormal"/>
        <w:ind w:firstLine="540"/>
        <w:jc w:val="both"/>
      </w:pPr>
      <w:r>
        <w:t>г) подсистема анализа и формирования отчетности, предназначенная для формирования аналитических отчетов на основе информации, содержащейся в системе;</w:t>
      </w:r>
    </w:p>
    <w:p w:rsidR="00BE04EB" w:rsidRDefault="00BE04EB">
      <w:pPr>
        <w:pStyle w:val="ConsPlusNormal"/>
        <w:ind w:firstLine="540"/>
        <w:jc w:val="both"/>
      </w:pPr>
      <w:r>
        <w:t>д) подсистема ведения нормативно-справочной информации, предназначенная для ведения единых классификаторов и справочников.</w:t>
      </w:r>
    </w:p>
    <w:p w:rsidR="00BE04EB" w:rsidRDefault="00BE04EB">
      <w:pPr>
        <w:pStyle w:val="ConsPlusNormal"/>
        <w:ind w:firstLine="540"/>
        <w:jc w:val="both"/>
      </w:pPr>
      <w:r>
        <w:t xml:space="preserve">13. Система может также включать в себя иные функциональные и обеспечивающие подсистемы, не указанные в </w:t>
      </w:r>
      <w:hyperlink w:anchor="P83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1" w:history="1">
        <w:r>
          <w:rPr>
            <w:color w:val="0000FF"/>
          </w:rPr>
          <w:t>12</w:t>
        </w:r>
      </w:hyperlink>
      <w:r>
        <w:t xml:space="preserve"> настоящих Требований.</w:t>
      </w:r>
    </w:p>
    <w:p w:rsidR="00BE04EB" w:rsidRDefault="00BE04EB">
      <w:pPr>
        <w:pStyle w:val="ConsPlusNormal"/>
        <w:ind w:firstLine="540"/>
        <w:jc w:val="both"/>
      </w:pPr>
      <w:r>
        <w:t>14. Архитектура системы и применяемые технологические решения должны в обязательном порядке учитывать возможность расширения ее функциональных возможностей.</w:t>
      </w: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jc w:val="both"/>
      </w:pPr>
    </w:p>
    <w:p w:rsidR="00BE04EB" w:rsidRDefault="00BE0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81E" w:rsidRDefault="0078681E">
      <w:bookmarkStart w:id="3" w:name="_GoBack"/>
      <w:bookmarkEnd w:id="3"/>
    </w:p>
    <w:sectPr w:rsidR="0078681E" w:rsidSect="0005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B"/>
    <w:rsid w:val="0078681E"/>
    <w:rsid w:val="00B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E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E04E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E04E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E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E04E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E04E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EB5442F5FF39A5A5093157ADB871A0948068C335514C61472165470C80085BE6E6CAFD17D29BDv1LB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2016-10-24T12:11:00Z</dcterms:created>
  <dcterms:modified xsi:type="dcterms:W3CDTF">2016-10-24T12:12:00Z</dcterms:modified>
</cp:coreProperties>
</file>