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50" w:rsidRDefault="003A6C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C50" w:rsidRDefault="003A6C50">
      <w:pPr>
        <w:pStyle w:val="ConsPlusNormal"/>
        <w:jc w:val="both"/>
        <w:outlineLvl w:val="0"/>
      </w:pPr>
    </w:p>
    <w:p w:rsidR="003A6C50" w:rsidRDefault="003A6C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6C50" w:rsidRDefault="003A6C50">
      <w:pPr>
        <w:pStyle w:val="ConsPlusTitle"/>
        <w:jc w:val="center"/>
      </w:pPr>
    </w:p>
    <w:p w:rsidR="003A6C50" w:rsidRDefault="003A6C50">
      <w:pPr>
        <w:pStyle w:val="ConsPlusTitle"/>
        <w:jc w:val="center"/>
      </w:pPr>
      <w:r>
        <w:t>ПОСТАНОВЛЕНИЕ</w:t>
      </w:r>
    </w:p>
    <w:p w:rsidR="003A6C50" w:rsidRDefault="003A6C50">
      <w:pPr>
        <w:pStyle w:val="ConsPlusTitle"/>
        <w:jc w:val="center"/>
      </w:pPr>
      <w:r>
        <w:t>от 27 сентября 2014 г. N 988</w:t>
      </w:r>
    </w:p>
    <w:p w:rsidR="003A6C50" w:rsidRDefault="003A6C50">
      <w:pPr>
        <w:pStyle w:val="ConsPlusTitle"/>
        <w:jc w:val="center"/>
      </w:pPr>
    </w:p>
    <w:p w:rsidR="003A6C50" w:rsidRDefault="003A6C50">
      <w:pPr>
        <w:pStyle w:val="ConsPlusTitle"/>
        <w:jc w:val="center"/>
      </w:pPr>
      <w:r>
        <w:t>О ВНЕСЕНИИ ИЗМЕНЕНИЙ</w:t>
      </w:r>
    </w:p>
    <w:p w:rsidR="003A6C50" w:rsidRDefault="003A6C50">
      <w:pPr>
        <w:pStyle w:val="ConsPlusTitle"/>
        <w:jc w:val="center"/>
      </w:pPr>
      <w:r>
        <w:t>В СТАНДАРТ РАСКРЫТИЯ ИНФОРМАЦИИ ОРГАНИЗАЦИЯМИ,</w:t>
      </w:r>
    </w:p>
    <w:p w:rsidR="003A6C50" w:rsidRDefault="003A6C5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 УПРАВЛЕНИЯ</w:t>
      </w:r>
    </w:p>
    <w:p w:rsidR="003A6C50" w:rsidRDefault="003A6C50">
      <w:pPr>
        <w:pStyle w:val="ConsPlusTitle"/>
        <w:jc w:val="center"/>
      </w:pPr>
      <w:r>
        <w:t>МНОГОКВАРТИРНЫМИ ДОМАМИ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A6C50" w:rsidRDefault="003A6C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</w:t>
      </w:r>
      <w:proofErr w:type="gramEnd"/>
      <w:r>
        <w:t xml:space="preserve"> </w:t>
      </w:r>
      <w:proofErr w:type="gramStart"/>
      <w:r>
        <w:t>2011, N 25, ст. 3595; 2012, N 7, ст. 875; N 35, ст. 4834; 2013, N 31, ст. 4216; 2014, N 9, ст. 919; N 14, ст. 1627).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до 1 декабря 2014 г. утвердить </w:t>
      </w:r>
      <w:hyperlink r:id="rId7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3A6C50" w:rsidRDefault="003A6C50">
      <w:pPr>
        <w:pStyle w:val="ConsPlusNormal"/>
        <w:ind w:firstLine="540"/>
        <w:jc w:val="both"/>
      </w:pPr>
      <w:r>
        <w:t xml:space="preserve">3. </w:t>
      </w:r>
      <w:hyperlink w:anchor="P29" w:history="1">
        <w:r>
          <w:rPr>
            <w:color w:val="0000FF"/>
          </w:rPr>
          <w:t>Изменения</w:t>
        </w:r>
      </w:hyperlink>
      <w:r>
        <w:t>, утвержденные настоящим постановлением, вступают в силу с 1 декабря 2014 г.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right"/>
      </w:pPr>
      <w:r>
        <w:t>Председатель Правительства</w:t>
      </w:r>
    </w:p>
    <w:p w:rsidR="003A6C50" w:rsidRDefault="003A6C50">
      <w:pPr>
        <w:pStyle w:val="ConsPlusNormal"/>
        <w:jc w:val="right"/>
      </w:pPr>
      <w:r>
        <w:t>Российской Федерации</w:t>
      </w:r>
    </w:p>
    <w:p w:rsidR="003A6C50" w:rsidRDefault="003A6C50">
      <w:pPr>
        <w:pStyle w:val="ConsPlusNormal"/>
        <w:jc w:val="right"/>
      </w:pPr>
      <w:r>
        <w:t>Д.МЕДВЕДЕВ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right"/>
        <w:outlineLvl w:val="0"/>
      </w:pPr>
      <w:r>
        <w:t>Утверждены</w:t>
      </w:r>
    </w:p>
    <w:p w:rsidR="003A6C50" w:rsidRDefault="003A6C50">
      <w:pPr>
        <w:pStyle w:val="ConsPlusNormal"/>
        <w:jc w:val="right"/>
      </w:pPr>
      <w:r>
        <w:t>постановлением Правительства</w:t>
      </w:r>
    </w:p>
    <w:p w:rsidR="003A6C50" w:rsidRDefault="003A6C50">
      <w:pPr>
        <w:pStyle w:val="ConsPlusNormal"/>
        <w:jc w:val="right"/>
      </w:pPr>
      <w:r>
        <w:t>Российской Федерации</w:t>
      </w:r>
    </w:p>
    <w:p w:rsidR="003A6C50" w:rsidRDefault="003A6C50">
      <w:pPr>
        <w:pStyle w:val="ConsPlusNormal"/>
        <w:jc w:val="right"/>
      </w:pPr>
      <w:r>
        <w:t>от 27 сентября 2014 г. N 988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Title"/>
        <w:jc w:val="center"/>
      </w:pPr>
      <w:bookmarkStart w:id="0" w:name="P29"/>
      <w:bookmarkEnd w:id="0"/>
      <w:r>
        <w:t>ИЗМЕНЕНИЯ,</w:t>
      </w:r>
    </w:p>
    <w:p w:rsidR="003A6C50" w:rsidRDefault="003A6C50">
      <w:pPr>
        <w:pStyle w:val="ConsPlusTitle"/>
        <w:jc w:val="center"/>
      </w:pPr>
      <w:r>
        <w:t>КОТОРЫЕ ВНОСЯТСЯ В СТАНДАРТ РАСКРЫТИЯ ИНФОРМАЦИИ</w:t>
      </w:r>
    </w:p>
    <w:p w:rsidR="003A6C50" w:rsidRDefault="003A6C50">
      <w:pPr>
        <w:pStyle w:val="ConsPlusTitle"/>
        <w:jc w:val="center"/>
      </w:pPr>
      <w:r>
        <w:t>ОРГАНИЗАЦИЯМИ, ОСУЩЕСТВЛЯЮЩИМИ ДЕЯТЕЛЬНОСТЬ</w:t>
      </w:r>
    </w:p>
    <w:p w:rsidR="003A6C50" w:rsidRDefault="003A6C50">
      <w:pPr>
        <w:pStyle w:val="ConsPlusTitle"/>
        <w:jc w:val="center"/>
      </w:pPr>
      <w:r>
        <w:t>В СФЕРЕ УПРАВЛЕНИЯ МНОГОКВАРТИРНЫМИ ДОМАМИ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9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</w:t>
      </w:r>
      <w:r>
        <w:lastRenderedPageBreak/>
        <w:t>товарищество, кооператив, информация)</w:t>
      </w:r>
      <w:proofErr w:type="gramStart"/>
      <w:r>
        <w:t>."</w:t>
      </w:r>
      <w:proofErr w:type="gramEnd"/>
      <w:r>
        <w:t>.</w:t>
      </w:r>
    </w:p>
    <w:p w:rsidR="003A6C50" w:rsidRDefault="003A6C50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Абзац первый пункта 2</w:t>
        </w:r>
      </w:hyperlink>
      <w:r>
        <w:t xml:space="preserve"> признать утратившим силу.</w:t>
      </w:r>
    </w:p>
    <w:p w:rsidR="003A6C50" w:rsidRDefault="003A6C50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>"3. Управляющая организация, товарищество и кооператив обязаны раскрывать следующие виды информации:</w:t>
      </w:r>
    </w:p>
    <w:p w:rsidR="003A6C50" w:rsidRDefault="003A6C50">
      <w:pPr>
        <w:pStyle w:val="ConsPlusNormal"/>
        <w:ind w:firstLine="540"/>
        <w:jc w:val="both"/>
      </w:pPr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3A6C50" w:rsidRDefault="003A6C50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3A6C50" w:rsidRDefault="003A6C50">
      <w:pPr>
        <w:pStyle w:val="ConsPlusNormal"/>
        <w:ind w:firstLine="540"/>
        <w:jc w:val="both"/>
      </w:pPr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3A6C50" w:rsidRDefault="003A6C50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3A6C50" w:rsidRDefault="003A6C50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3A6C50" w:rsidRDefault="003A6C50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3A6C50" w:rsidRDefault="003A6C50">
      <w:pPr>
        <w:pStyle w:val="ConsPlusNormal"/>
        <w:ind w:firstLine="540"/>
        <w:jc w:val="both"/>
      </w:pPr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3A6C50" w:rsidRDefault="003A6C50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3A6C50" w:rsidRDefault="003A6C50">
      <w:pPr>
        <w:pStyle w:val="ConsPlusNormal"/>
        <w:ind w:firstLine="540"/>
        <w:jc w:val="both"/>
      </w:pPr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3A6C50" w:rsidRDefault="003A6C50">
      <w:pPr>
        <w:pStyle w:val="ConsPlusNormal"/>
        <w:ind w:firstLine="540"/>
        <w:jc w:val="both"/>
      </w:pPr>
      <w:r>
        <w:t xml:space="preserve">к) информация о случаях привлечения управляющей организации, товарищества и </w:t>
      </w:r>
      <w:r>
        <w:lastRenderedPageBreak/>
        <w:t>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3A6C50" w:rsidRDefault="003A6C50">
      <w:pPr>
        <w:pStyle w:val="ConsPlusNormal"/>
        <w:ind w:firstLine="540"/>
        <w:jc w:val="both"/>
      </w:pPr>
      <w: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8(1)</w:t>
        </w:r>
      </w:hyperlink>
      <w:r>
        <w:t xml:space="preserve"> признать утратившим силу.</w:t>
      </w:r>
    </w:p>
    <w:p w:rsidR="003A6C50" w:rsidRDefault="003A6C50">
      <w:pPr>
        <w:pStyle w:val="ConsPlusNormal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 xml:space="preserve">"9. </w:t>
      </w:r>
      <w:proofErr w:type="gramStart"/>
      <w: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3A6C50" w:rsidRDefault="003A6C50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Пункты 9(1)</w:t>
        </w:r>
      </w:hyperlink>
      <w:r>
        <w:t xml:space="preserve"> и </w:t>
      </w:r>
      <w:hyperlink r:id="rId17" w:history="1">
        <w:r>
          <w:rPr>
            <w:color w:val="0000FF"/>
          </w:rPr>
          <w:t>9(2)</w:t>
        </w:r>
      </w:hyperlink>
      <w:r>
        <w:t xml:space="preserve"> признать утратившими силу.</w:t>
      </w:r>
    </w:p>
    <w:p w:rsidR="003A6C50" w:rsidRDefault="003A6C50">
      <w:pPr>
        <w:pStyle w:val="ConsPlusNormal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9(3) следующего содержания:</w:t>
      </w:r>
    </w:p>
    <w:p w:rsidR="003A6C50" w:rsidRDefault="003A6C50">
      <w:pPr>
        <w:pStyle w:val="ConsPlusNormal"/>
        <w:ind w:firstLine="540"/>
        <w:jc w:val="both"/>
      </w:pPr>
      <w: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Пункты 10</w:t>
        </w:r>
      </w:hyperlink>
      <w:r>
        <w:t xml:space="preserve"> - </w:t>
      </w:r>
      <w:hyperlink r:id="rId20" w:history="1">
        <w:r>
          <w:rPr>
            <w:color w:val="0000FF"/>
          </w:rPr>
          <w:t>14</w:t>
        </w:r>
      </w:hyperlink>
      <w:r>
        <w:t xml:space="preserve"> признать утратившими силу.</w:t>
      </w:r>
    </w:p>
    <w:p w:rsidR="003A6C50" w:rsidRDefault="003A6C50">
      <w:pPr>
        <w:pStyle w:val="ConsPlusNormal"/>
        <w:ind w:firstLine="540"/>
        <w:jc w:val="both"/>
      </w:pPr>
      <w:r>
        <w:t xml:space="preserve">11. В </w:t>
      </w:r>
      <w:hyperlink r:id="rId21" w:history="1">
        <w:r>
          <w:rPr>
            <w:color w:val="0000FF"/>
          </w:rPr>
          <w:t>подпункте "в" пункта 16</w:t>
        </w:r>
      </w:hyperlink>
      <w:r>
        <w:t xml:space="preserve"> цифру "2" заменить цифрами "10".</w:t>
      </w:r>
    </w:p>
    <w:p w:rsidR="003A6C50" w:rsidRDefault="003A6C50">
      <w:pPr>
        <w:pStyle w:val="ConsPlusNormal"/>
        <w:ind w:firstLine="540"/>
        <w:jc w:val="both"/>
      </w:pPr>
      <w:r>
        <w:t xml:space="preserve">12. </w:t>
      </w:r>
      <w:hyperlink r:id="rId22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>"18.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>
        <w:t>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13. </w:t>
      </w:r>
      <w:hyperlink r:id="rId23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3A6C50" w:rsidRDefault="003A6C50">
      <w:pPr>
        <w:pStyle w:val="ConsPlusNormal"/>
        <w:ind w:firstLine="540"/>
        <w:jc w:val="both"/>
      </w:pPr>
      <w:r>
        <w:t xml:space="preserve">"21.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запросе.".</w:t>
      </w:r>
      <w:proofErr w:type="gramEnd"/>
    </w:p>
    <w:p w:rsidR="003A6C50" w:rsidRDefault="003A6C50">
      <w:pPr>
        <w:pStyle w:val="ConsPlusNormal"/>
        <w:ind w:firstLine="540"/>
        <w:jc w:val="both"/>
      </w:pPr>
      <w:r>
        <w:t xml:space="preserve">14. </w:t>
      </w:r>
      <w:hyperlink r:id="rId24" w:history="1">
        <w:r>
          <w:rPr>
            <w:color w:val="0000FF"/>
          </w:rPr>
          <w:t>Пункт 21(1)</w:t>
        </w:r>
      </w:hyperlink>
      <w:r>
        <w:t xml:space="preserve"> признать утратившим силу.</w:t>
      </w: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jc w:val="both"/>
      </w:pPr>
    </w:p>
    <w:p w:rsidR="003A6C50" w:rsidRDefault="003A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A7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50"/>
    <w:rsid w:val="00226CB5"/>
    <w:rsid w:val="00235C83"/>
    <w:rsid w:val="002F50F6"/>
    <w:rsid w:val="00362047"/>
    <w:rsid w:val="003A6C50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17EFADD83AF5DBB20E9DAE6E4BB430463302C25C66444DF81AFDAE5E576A9B25E5t831G" TargetMode="External"/><Relationship Id="rId13" Type="http://schemas.openxmlformats.org/officeDocument/2006/relationships/hyperlink" Target="consultantplus://offline/ref=195317EFADD83AF5DBB20E9DAE6E4BB430463302C25C66444DF81AFDAE5E576A9B25E589D1D26344t338G" TargetMode="External"/><Relationship Id="rId18" Type="http://schemas.openxmlformats.org/officeDocument/2006/relationships/hyperlink" Target="consultantplus://offline/ref=195317EFADD83AF5DBB20E9DAE6E4BB430463302C25C66444DF81AFDAE5E576A9B25E589D1D26347t331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5317EFADD83AF5DBB20E9DAE6E4BB430463302C25C66444DF81AFDAE5E576A9B25E58DtD37G" TargetMode="External"/><Relationship Id="rId7" Type="http://schemas.openxmlformats.org/officeDocument/2006/relationships/hyperlink" Target="consultantplus://offline/ref=195317EFADD83AF5DBB20E9DAE6E4BB430473B06CC5B66444DF81AFDAE5E576A9B25E589D1D26346t339G" TargetMode="External"/><Relationship Id="rId12" Type="http://schemas.openxmlformats.org/officeDocument/2006/relationships/hyperlink" Target="consultantplus://offline/ref=195317EFADD83AF5DBB20E9DAE6E4BB430463302C25C66444DF81AFDAE5E576A9B25E589D1D26347t331G" TargetMode="External"/><Relationship Id="rId17" Type="http://schemas.openxmlformats.org/officeDocument/2006/relationships/hyperlink" Target="consultantplus://offline/ref=195317EFADD83AF5DBB20E9DAE6E4BB430463302C25C66444DF81AFDAE5E576A9B25E58BtD3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317EFADD83AF5DBB20E9DAE6E4BB430463302C25C66444DF81AFDAE5E576A9B25E58BtD30G" TargetMode="External"/><Relationship Id="rId20" Type="http://schemas.openxmlformats.org/officeDocument/2006/relationships/hyperlink" Target="consultantplus://offline/ref=195317EFADD83AF5DBB20E9DAE6E4BB430463302C25C66444DF81AFDAE5E576A9B25E589D1D26341t33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317EFADD83AF5DBB20E9DAE6E4BB430463302C25C66444DF81AFDAE5E576A9B25E589D1D26347t331G" TargetMode="External"/><Relationship Id="rId11" Type="http://schemas.openxmlformats.org/officeDocument/2006/relationships/hyperlink" Target="consultantplus://offline/ref=195317EFADD83AF5DBB20E9DAE6E4BB430463302C25C66444DF81AFDAE5E576A9B25E589tD31G" TargetMode="External"/><Relationship Id="rId24" Type="http://schemas.openxmlformats.org/officeDocument/2006/relationships/hyperlink" Target="consultantplus://offline/ref=195317EFADD83AF5DBB20E9DAE6E4BB430463302C25C66444DF81AFDAE5E576A9B25E58EtD3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5317EFADD83AF5DBB20E9DAE6E4BB430463302C25C66444DF81AFDAE5E576A9B25E589D1D26344t330G" TargetMode="External"/><Relationship Id="rId23" Type="http://schemas.openxmlformats.org/officeDocument/2006/relationships/hyperlink" Target="consultantplus://offline/ref=195317EFADD83AF5DBB20E9DAE6E4BB430463302C25C66444DF81AFDAE5E576A9B25E58EtD30G" TargetMode="External"/><Relationship Id="rId10" Type="http://schemas.openxmlformats.org/officeDocument/2006/relationships/hyperlink" Target="consultantplus://offline/ref=195317EFADD83AF5DBB20E9DAE6E4BB430463302C25C66444DF81AFDAE5E576A9B25E589D1D26346t339G" TargetMode="External"/><Relationship Id="rId19" Type="http://schemas.openxmlformats.org/officeDocument/2006/relationships/hyperlink" Target="consultantplus://offline/ref=195317EFADD83AF5DBB20E9DAE6E4BB430463302C25C66444DF81AFDAE5E576A9B25E589D1D26343t33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317EFADD83AF5DBB20E9DAE6E4BB43340320BC35866444DF81AFDAE5E576A9B25E589D1D26A4Ft33BG" TargetMode="External"/><Relationship Id="rId14" Type="http://schemas.openxmlformats.org/officeDocument/2006/relationships/hyperlink" Target="consultantplus://offline/ref=195317EFADD83AF5DBB20E9DAE6E4BB430463302C25C66444DF81AFDAE5E576A9B25E58AtD35G" TargetMode="External"/><Relationship Id="rId22" Type="http://schemas.openxmlformats.org/officeDocument/2006/relationships/hyperlink" Target="consultantplus://offline/ref=195317EFADD83AF5DBB20E9DAE6E4BB430463302C25C66444DF81AFDAE5E576A9B25E58DtD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2017-06-13T06:55:00Z</dcterms:created>
  <dcterms:modified xsi:type="dcterms:W3CDTF">2017-06-13T06:55:00Z</dcterms:modified>
</cp:coreProperties>
</file>